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4F6AB" w14:textId="5C4D8125" w:rsidR="00366964" w:rsidRPr="0096036B" w:rsidRDefault="00366964" w:rsidP="00366964">
      <w:pPr>
        <w:jc w:val="center"/>
        <w:rPr>
          <w:rFonts w:ascii="Times New Roman" w:hAnsi="Times New Roman" w:cs="Times New Roman"/>
          <w:b/>
          <w:bCs/>
          <w:sz w:val="24"/>
          <w:szCs w:val="24"/>
        </w:rPr>
      </w:pPr>
      <w:bookmarkStart w:id="0" w:name="_Hlk17120948"/>
      <w:bookmarkStart w:id="1" w:name="_Hlk85098672"/>
      <w:r>
        <w:rPr>
          <w:rFonts w:ascii="Times New Roman" w:hAnsi="Times New Roman" w:cs="Times New Roman"/>
          <w:b/>
          <w:bCs/>
          <w:sz w:val="24"/>
          <w:szCs w:val="24"/>
        </w:rPr>
        <w:t>C</w:t>
      </w:r>
      <w:r w:rsidR="00FB5FCE">
        <w:rPr>
          <w:rFonts w:ascii="Times New Roman" w:hAnsi="Times New Roman" w:cs="Times New Roman"/>
          <w:b/>
          <w:bCs/>
          <w:sz w:val="24"/>
          <w:szCs w:val="24"/>
        </w:rPr>
        <w:t xml:space="preserve">onsumer Price Index (CPI): </w:t>
      </w:r>
      <w:r w:rsidR="009609DF">
        <w:rPr>
          <w:rFonts w:ascii="Times New Roman" w:hAnsi="Times New Roman" w:cs="Times New Roman"/>
          <w:b/>
          <w:bCs/>
          <w:sz w:val="24"/>
          <w:szCs w:val="24"/>
        </w:rPr>
        <w:t>May</w:t>
      </w:r>
      <w:r w:rsidR="006057FF">
        <w:rPr>
          <w:rFonts w:ascii="Times New Roman" w:hAnsi="Times New Roman" w:cs="Times New Roman"/>
          <w:b/>
          <w:bCs/>
          <w:sz w:val="24"/>
          <w:szCs w:val="24"/>
        </w:rPr>
        <w:t xml:space="preserve"> 2024</w:t>
      </w:r>
    </w:p>
    <w:p w14:paraId="2007EF57" w14:textId="51063B92" w:rsidR="00366964" w:rsidRDefault="00366964" w:rsidP="00366964">
      <w:pPr>
        <w:jc w:val="center"/>
        <w:rPr>
          <w:noProof/>
        </w:rPr>
      </w:pPr>
      <w:r w:rsidRPr="00D63597">
        <w:rPr>
          <w:rFonts w:ascii="Times New Roman" w:hAnsi="Times New Roman" w:cs="Times New Roman"/>
        </w:rPr>
        <w:t>(Release date</w:t>
      </w:r>
      <w:r w:rsidR="00C352FF">
        <w:rPr>
          <w:rFonts w:ascii="Times New Roman" w:hAnsi="Times New Roman" w:cs="Times New Roman"/>
        </w:rPr>
        <w:t xml:space="preserve">: </w:t>
      </w:r>
      <w:r w:rsidR="00FF53C0">
        <w:rPr>
          <w:rFonts w:ascii="Times New Roman" w:hAnsi="Times New Roman" w:cs="Times New Roman"/>
        </w:rPr>
        <w:t>2</w:t>
      </w:r>
      <w:r w:rsidR="00FF53C0" w:rsidRPr="00FF53C0">
        <w:rPr>
          <w:rFonts w:ascii="Times New Roman" w:hAnsi="Times New Roman" w:cs="Times New Roman"/>
          <w:vertAlign w:val="superscript"/>
        </w:rPr>
        <w:t>nd</w:t>
      </w:r>
      <w:r w:rsidR="00FF53C0">
        <w:rPr>
          <w:rFonts w:ascii="Times New Roman" w:hAnsi="Times New Roman" w:cs="Times New Roman"/>
        </w:rPr>
        <w:t xml:space="preserve"> August</w:t>
      </w:r>
      <w:r w:rsidR="00382529">
        <w:rPr>
          <w:rFonts w:ascii="Times New Roman" w:hAnsi="Times New Roman" w:cs="Times New Roman"/>
        </w:rPr>
        <w:t>, 202</w:t>
      </w:r>
      <w:r w:rsidR="00214872">
        <w:rPr>
          <w:rFonts w:ascii="Times New Roman" w:hAnsi="Times New Roman" w:cs="Times New Roman"/>
        </w:rPr>
        <w:t>4)</w:t>
      </w:r>
      <w:r w:rsidRPr="004D18C9">
        <w:rPr>
          <w:noProof/>
        </w:rPr>
        <w:t xml:space="preserve"> </w:t>
      </w:r>
    </w:p>
    <w:p w14:paraId="181B91B7" w14:textId="77777777" w:rsidR="00FA3F7A" w:rsidRDefault="00FA3F7A" w:rsidP="00366964">
      <w:pPr>
        <w:jc w:val="center"/>
        <w:rPr>
          <w:noProof/>
        </w:rPr>
      </w:pPr>
    </w:p>
    <w:p w14:paraId="6B75A1B0" w14:textId="49CD5E85" w:rsidR="00366964" w:rsidRDefault="009609DF" w:rsidP="00366964">
      <w:pPr>
        <w:jc w:val="center"/>
        <w:rPr>
          <w:rFonts w:ascii="Times New Roman" w:hAnsi="Times New Roman" w:cs="Times New Roman"/>
          <w:u w:val="single"/>
        </w:rPr>
      </w:pPr>
      <w:r>
        <w:rPr>
          <w:noProof/>
        </w:rPr>
        <w:drawing>
          <wp:inline distT="0" distB="0" distL="0" distR="0" wp14:anchorId="1DCEAA1C" wp14:editId="7F798AB3">
            <wp:extent cx="5886450" cy="2276475"/>
            <wp:effectExtent l="0" t="0" r="0" b="0"/>
            <wp:docPr id="1522596591" name="Chart 1">
              <a:extLst xmlns:a="http://schemas.openxmlformats.org/drawingml/2006/main">
                <a:ext uri="{FF2B5EF4-FFF2-40B4-BE49-F238E27FC236}">
                  <a16:creationId xmlns:a16="http://schemas.microsoft.com/office/drawing/2014/main" id="{00000000-0008-0000-1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0DDE904" w14:textId="77777777" w:rsidR="00FA3F7A" w:rsidRDefault="00FA3F7A" w:rsidP="00FA3F7A">
      <w:pPr>
        <w:jc w:val="both"/>
        <w:rPr>
          <w:rFonts w:ascii="Times New Roman" w:hAnsi="Times New Roman" w:cs="Times New Roman"/>
          <w:sz w:val="24"/>
          <w:szCs w:val="24"/>
        </w:rPr>
      </w:pPr>
      <w:r>
        <w:rPr>
          <w:rFonts w:ascii="Times New Roman" w:hAnsi="Times New Roman" w:cs="Times New Roman"/>
          <w:sz w:val="24"/>
          <w:szCs w:val="24"/>
        </w:rPr>
        <w:t xml:space="preserve">The national year-on-year CPI increased by 2.08 percent in May 2024 </w:t>
      </w:r>
      <w:r w:rsidRPr="00950658">
        <w:rPr>
          <w:rFonts w:ascii="Times New Roman" w:hAnsi="Times New Roman" w:cs="Times New Roman"/>
          <w:sz w:val="24"/>
          <w:szCs w:val="24"/>
        </w:rPr>
        <w:t>compared to last year.</w:t>
      </w:r>
      <w:r>
        <w:rPr>
          <w:rFonts w:ascii="Times New Roman" w:hAnsi="Times New Roman" w:cs="Times New Roman"/>
          <w:sz w:val="24"/>
          <w:szCs w:val="24"/>
        </w:rPr>
        <w:t xml:space="preserve"> The food index increased by 0.12 percent and the non-food index decreased by 0.57 percent. Except for the communication and education major divisions, there has been an increase in the indices for all major divisions. The index for food and non-alcoholic beverages increased by 2.23 percent. The index for health increased by 3.43 percent and that of alcoholic beverages and betel nuts increased by 3.27 percent. The index for communication and education decreased by 2.7 and 1.32 percent respectively.</w:t>
      </w:r>
    </w:p>
    <w:p w14:paraId="519870E5" w14:textId="77777777" w:rsidR="00FA3F7A" w:rsidRPr="00E57DEA" w:rsidRDefault="00FA3F7A" w:rsidP="00366964">
      <w:pPr>
        <w:jc w:val="center"/>
        <w:rPr>
          <w:rFonts w:ascii="Times New Roman" w:hAnsi="Times New Roman" w:cs="Times New Roman"/>
          <w:u w:val="single"/>
        </w:rPr>
      </w:pPr>
    </w:p>
    <w:bookmarkEnd w:id="0"/>
    <w:p w14:paraId="1AC8C8E9" w14:textId="65F639F7" w:rsidR="00366964" w:rsidRDefault="009609DF" w:rsidP="00366964">
      <w:pPr>
        <w:rPr>
          <w:rFonts w:ascii="Times New Roman" w:hAnsi="Times New Roman" w:cs="Times New Roman"/>
          <w:b/>
          <w:bCs/>
          <w:sz w:val="24"/>
          <w:szCs w:val="24"/>
        </w:rPr>
      </w:pPr>
      <w:r>
        <w:rPr>
          <w:noProof/>
        </w:rPr>
        <w:drawing>
          <wp:inline distT="0" distB="0" distL="0" distR="0" wp14:anchorId="4BA070F4" wp14:editId="4CE21497">
            <wp:extent cx="5867400" cy="2743200"/>
            <wp:effectExtent l="0" t="0" r="0" b="0"/>
            <wp:docPr id="1819974905" name="Chart 1">
              <a:extLst xmlns:a="http://schemas.openxmlformats.org/drawingml/2006/main">
                <a:ext uri="{FF2B5EF4-FFF2-40B4-BE49-F238E27FC236}">
                  <a16:creationId xmlns:a16="http://schemas.microsoft.com/office/drawing/2014/main" id="{23E5E634-0D46-4703-B5B1-1512860A30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2FCE98" w14:textId="716AA22A" w:rsidR="00F7593C" w:rsidRDefault="003428E7" w:rsidP="00366964">
      <w:pPr>
        <w:jc w:val="both"/>
        <w:rPr>
          <w:rFonts w:ascii="Times New Roman" w:hAnsi="Times New Roman" w:cs="Times New Roman"/>
          <w:sz w:val="24"/>
          <w:szCs w:val="24"/>
        </w:rPr>
      </w:pPr>
      <w:bookmarkStart w:id="2" w:name="_Hlk168069539"/>
      <w:bookmarkStart w:id="3" w:name="_Hlk152431704"/>
      <w:bookmarkStart w:id="4" w:name="_Hlk141698103"/>
      <w:r>
        <w:rPr>
          <w:rFonts w:ascii="Times New Roman" w:hAnsi="Times New Roman" w:cs="Times New Roman"/>
          <w:sz w:val="24"/>
          <w:szCs w:val="24"/>
        </w:rPr>
        <w:t>The national m</w:t>
      </w:r>
      <w:r w:rsidR="00366964">
        <w:rPr>
          <w:rFonts w:ascii="Times New Roman" w:hAnsi="Times New Roman" w:cs="Times New Roman"/>
          <w:sz w:val="24"/>
          <w:szCs w:val="24"/>
        </w:rPr>
        <w:t>onth</w:t>
      </w:r>
      <w:r w:rsidR="00402239">
        <w:rPr>
          <w:rFonts w:ascii="Times New Roman" w:hAnsi="Times New Roman" w:cs="Times New Roman"/>
          <w:sz w:val="24"/>
          <w:szCs w:val="24"/>
        </w:rPr>
        <w:t xml:space="preserve">-on-month CPI in </w:t>
      </w:r>
      <w:r>
        <w:rPr>
          <w:rFonts w:ascii="Times New Roman" w:hAnsi="Times New Roman" w:cs="Times New Roman"/>
          <w:sz w:val="24"/>
          <w:szCs w:val="24"/>
        </w:rPr>
        <w:t>May</w:t>
      </w:r>
      <w:r w:rsidR="00065EA6">
        <w:rPr>
          <w:rFonts w:ascii="Times New Roman" w:hAnsi="Times New Roman" w:cs="Times New Roman"/>
          <w:sz w:val="24"/>
          <w:szCs w:val="24"/>
        </w:rPr>
        <w:t xml:space="preserve"> 2024</w:t>
      </w:r>
      <w:r w:rsidR="009A6104">
        <w:rPr>
          <w:rFonts w:ascii="Times New Roman" w:hAnsi="Times New Roman" w:cs="Times New Roman"/>
          <w:sz w:val="24"/>
          <w:szCs w:val="24"/>
        </w:rPr>
        <w:t xml:space="preserve"> </w:t>
      </w:r>
      <w:r>
        <w:rPr>
          <w:rFonts w:ascii="Times New Roman" w:hAnsi="Times New Roman" w:cs="Times New Roman"/>
          <w:sz w:val="24"/>
          <w:szCs w:val="24"/>
        </w:rPr>
        <w:t>decreased</w:t>
      </w:r>
      <w:r w:rsidR="00321C39">
        <w:rPr>
          <w:rFonts w:ascii="Times New Roman" w:hAnsi="Times New Roman" w:cs="Times New Roman"/>
          <w:sz w:val="24"/>
          <w:szCs w:val="24"/>
        </w:rPr>
        <w:t xml:space="preserve"> by </w:t>
      </w:r>
      <w:r>
        <w:rPr>
          <w:rFonts w:ascii="Times New Roman" w:hAnsi="Times New Roman" w:cs="Times New Roman"/>
          <w:sz w:val="24"/>
          <w:szCs w:val="24"/>
        </w:rPr>
        <w:t>3.10</w:t>
      </w:r>
      <w:r w:rsidR="00321C39">
        <w:rPr>
          <w:rFonts w:ascii="Times New Roman" w:hAnsi="Times New Roman" w:cs="Times New Roman"/>
          <w:sz w:val="24"/>
          <w:szCs w:val="24"/>
        </w:rPr>
        <w:t xml:space="preserve"> percent</w:t>
      </w:r>
      <w:r w:rsidR="00366964">
        <w:rPr>
          <w:rFonts w:ascii="Times New Roman" w:hAnsi="Times New Roman" w:cs="Times New Roman"/>
          <w:sz w:val="24"/>
          <w:szCs w:val="24"/>
        </w:rPr>
        <w:t xml:space="preserve"> from </w:t>
      </w:r>
      <w:r>
        <w:rPr>
          <w:rFonts w:ascii="Times New Roman" w:hAnsi="Times New Roman" w:cs="Times New Roman"/>
          <w:sz w:val="24"/>
          <w:szCs w:val="24"/>
        </w:rPr>
        <w:t>April</w:t>
      </w:r>
      <w:r w:rsidR="00534343">
        <w:rPr>
          <w:rFonts w:ascii="Times New Roman" w:hAnsi="Times New Roman" w:cs="Times New Roman"/>
          <w:sz w:val="24"/>
          <w:szCs w:val="24"/>
        </w:rPr>
        <w:t xml:space="preserve"> 2024</w:t>
      </w:r>
      <w:r w:rsidR="005B77CD">
        <w:rPr>
          <w:rFonts w:ascii="Times New Roman" w:hAnsi="Times New Roman" w:cs="Times New Roman"/>
          <w:sz w:val="24"/>
          <w:szCs w:val="24"/>
        </w:rPr>
        <w:t>.</w:t>
      </w:r>
      <w:r w:rsidR="00C63CB7">
        <w:rPr>
          <w:rFonts w:ascii="Times New Roman" w:hAnsi="Times New Roman" w:cs="Times New Roman"/>
          <w:sz w:val="24"/>
          <w:szCs w:val="24"/>
        </w:rPr>
        <w:t xml:space="preserve"> </w:t>
      </w:r>
      <w:r>
        <w:rPr>
          <w:rFonts w:ascii="Times New Roman" w:hAnsi="Times New Roman" w:cs="Times New Roman"/>
          <w:sz w:val="24"/>
          <w:szCs w:val="24"/>
        </w:rPr>
        <w:t xml:space="preserve">Except for the communication major division whose index increased by 6.42 percent, all other indexes decreased. </w:t>
      </w:r>
      <w:r w:rsidR="005B77CD">
        <w:rPr>
          <w:rFonts w:ascii="Times New Roman" w:hAnsi="Times New Roman" w:cs="Times New Roman"/>
          <w:sz w:val="24"/>
          <w:szCs w:val="24"/>
        </w:rPr>
        <w:t xml:space="preserve">The </w:t>
      </w:r>
      <w:r w:rsidR="00CB2779">
        <w:rPr>
          <w:rFonts w:ascii="Times New Roman" w:hAnsi="Times New Roman" w:cs="Times New Roman"/>
          <w:sz w:val="24"/>
          <w:szCs w:val="24"/>
        </w:rPr>
        <w:t>CPI</w:t>
      </w:r>
      <w:r w:rsidR="005B77CD">
        <w:rPr>
          <w:rFonts w:ascii="Times New Roman" w:hAnsi="Times New Roman" w:cs="Times New Roman"/>
          <w:sz w:val="24"/>
          <w:szCs w:val="24"/>
        </w:rPr>
        <w:t xml:space="preserve"> of </w:t>
      </w:r>
      <w:r w:rsidR="00153AE2">
        <w:rPr>
          <w:rFonts w:ascii="Times New Roman" w:hAnsi="Times New Roman" w:cs="Times New Roman"/>
          <w:sz w:val="24"/>
          <w:szCs w:val="24"/>
        </w:rPr>
        <w:t>food</w:t>
      </w:r>
      <w:r w:rsidR="005B77CD">
        <w:rPr>
          <w:rFonts w:ascii="Times New Roman" w:hAnsi="Times New Roman" w:cs="Times New Roman"/>
          <w:sz w:val="24"/>
          <w:szCs w:val="24"/>
        </w:rPr>
        <w:t xml:space="preserve"> </w:t>
      </w:r>
      <w:r>
        <w:rPr>
          <w:rFonts w:ascii="Times New Roman" w:hAnsi="Times New Roman" w:cs="Times New Roman"/>
          <w:sz w:val="24"/>
          <w:szCs w:val="24"/>
        </w:rPr>
        <w:t>de</w:t>
      </w:r>
      <w:r w:rsidR="00EE6E75">
        <w:rPr>
          <w:rFonts w:ascii="Times New Roman" w:hAnsi="Times New Roman" w:cs="Times New Roman"/>
          <w:sz w:val="24"/>
          <w:szCs w:val="24"/>
        </w:rPr>
        <w:t>creased</w:t>
      </w:r>
      <w:r w:rsidR="005B77CD">
        <w:rPr>
          <w:rFonts w:ascii="Times New Roman" w:hAnsi="Times New Roman" w:cs="Times New Roman"/>
          <w:sz w:val="24"/>
          <w:szCs w:val="24"/>
        </w:rPr>
        <w:t xml:space="preserve"> by </w:t>
      </w:r>
      <w:r>
        <w:rPr>
          <w:rFonts w:ascii="Times New Roman" w:hAnsi="Times New Roman" w:cs="Times New Roman"/>
          <w:sz w:val="24"/>
          <w:szCs w:val="24"/>
        </w:rPr>
        <w:t>2.9</w:t>
      </w:r>
      <w:r w:rsidR="005B77CD">
        <w:rPr>
          <w:rFonts w:ascii="Times New Roman" w:hAnsi="Times New Roman" w:cs="Times New Roman"/>
          <w:sz w:val="24"/>
          <w:szCs w:val="24"/>
        </w:rPr>
        <w:t xml:space="preserve"> percent</w:t>
      </w:r>
      <w:r w:rsidR="00F06D38">
        <w:rPr>
          <w:rFonts w:ascii="Times New Roman" w:hAnsi="Times New Roman" w:cs="Times New Roman"/>
          <w:sz w:val="24"/>
          <w:szCs w:val="24"/>
        </w:rPr>
        <w:t xml:space="preserve"> </w:t>
      </w:r>
      <w:r w:rsidR="00153AE2">
        <w:rPr>
          <w:rFonts w:ascii="Times New Roman" w:hAnsi="Times New Roman" w:cs="Times New Roman"/>
          <w:sz w:val="24"/>
          <w:szCs w:val="24"/>
        </w:rPr>
        <w:t xml:space="preserve">and </w:t>
      </w:r>
      <w:r w:rsidR="005B77CD">
        <w:rPr>
          <w:rFonts w:ascii="Times New Roman" w:hAnsi="Times New Roman" w:cs="Times New Roman"/>
          <w:sz w:val="24"/>
          <w:szCs w:val="24"/>
        </w:rPr>
        <w:t xml:space="preserve">that of </w:t>
      </w:r>
      <w:r w:rsidR="00153AE2">
        <w:rPr>
          <w:rFonts w:ascii="Times New Roman" w:hAnsi="Times New Roman" w:cs="Times New Roman"/>
          <w:sz w:val="24"/>
          <w:szCs w:val="24"/>
        </w:rPr>
        <w:t>non-food</w:t>
      </w:r>
      <w:r w:rsidR="005B77CD">
        <w:rPr>
          <w:rFonts w:ascii="Times New Roman" w:hAnsi="Times New Roman" w:cs="Times New Roman"/>
          <w:sz w:val="24"/>
          <w:szCs w:val="24"/>
        </w:rPr>
        <w:t xml:space="preserve"> </w:t>
      </w:r>
      <w:r>
        <w:rPr>
          <w:rFonts w:ascii="Times New Roman" w:hAnsi="Times New Roman" w:cs="Times New Roman"/>
          <w:sz w:val="24"/>
          <w:szCs w:val="24"/>
        </w:rPr>
        <w:t>de</w:t>
      </w:r>
      <w:r w:rsidR="00EE6E75">
        <w:rPr>
          <w:rFonts w:ascii="Times New Roman" w:hAnsi="Times New Roman" w:cs="Times New Roman"/>
          <w:sz w:val="24"/>
          <w:szCs w:val="24"/>
        </w:rPr>
        <w:t>creased</w:t>
      </w:r>
      <w:r w:rsidR="00F7593C">
        <w:rPr>
          <w:rFonts w:ascii="Times New Roman" w:hAnsi="Times New Roman" w:cs="Times New Roman"/>
          <w:sz w:val="24"/>
          <w:szCs w:val="24"/>
        </w:rPr>
        <w:t xml:space="preserve"> by </w:t>
      </w:r>
      <w:r w:rsidR="00B77A62">
        <w:rPr>
          <w:rFonts w:ascii="Times New Roman" w:hAnsi="Times New Roman" w:cs="Times New Roman"/>
          <w:sz w:val="24"/>
          <w:szCs w:val="24"/>
        </w:rPr>
        <w:t>2.</w:t>
      </w:r>
      <w:r>
        <w:rPr>
          <w:rFonts w:ascii="Times New Roman" w:hAnsi="Times New Roman" w:cs="Times New Roman"/>
          <w:sz w:val="24"/>
          <w:szCs w:val="24"/>
        </w:rPr>
        <w:t>68</w:t>
      </w:r>
      <w:r w:rsidR="00F7593C">
        <w:rPr>
          <w:rFonts w:ascii="Times New Roman" w:hAnsi="Times New Roman" w:cs="Times New Roman"/>
          <w:sz w:val="24"/>
          <w:szCs w:val="24"/>
        </w:rPr>
        <w:t xml:space="preserve"> percent</w:t>
      </w:r>
      <w:r w:rsidR="005B77CD">
        <w:rPr>
          <w:rFonts w:ascii="Times New Roman" w:hAnsi="Times New Roman" w:cs="Times New Roman"/>
          <w:sz w:val="24"/>
          <w:szCs w:val="24"/>
        </w:rPr>
        <w:t>.</w:t>
      </w:r>
      <w:r w:rsidR="004774B0">
        <w:rPr>
          <w:rFonts w:ascii="Times New Roman" w:hAnsi="Times New Roman" w:cs="Times New Roman"/>
          <w:sz w:val="24"/>
          <w:szCs w:val="24"/>
        </w:rPr>
        <w:t xml:space="preserve"> </w:t>
      </w:r>
      <w:r w:rsidR="00B77A62">
        <w:rPr>
          <w:rFonts w:ascii="Times New Roman" w:hAnsi="Times New Roman" w:cs="Times New Roman"/>
          <w:sz w:val="24"/>
          <w:szCs w:val="24"/>
        </w:rPr>
        <w:t xml:space="preserve">The index of </w:t>
      </w:r>
      <w:r>
        <w:rPr>
          <w:rFonts w:ascii="Times New Roman" w:hAnsi="Times New Roman" w:cs="Times New Roman"/>
          <w:sz w:val="24"/>
          <w:szCs w:val="24"/>
        </w:rPr>
        <w:t>food and non-alcoholic beverages de</w:t>
      </w:r>
      <w:r w:rsidR="00B77A62">
        <w:rPr>
          <w:rFonts w:ascii="Times New Roman" w:hAnsi="Times New Roman" w:cs="Times New Roman"/>
          <w:sz w:val="24"/>
          <w:szCs w:val="24"/>
        </w:rPr>
        <w:t xml:space="preserve">creased by </w:t>
      </w:r>
      <w:r>
        <w:rPr>
          <w:rFonts w:ascii="Times New Roman" w:hAnsi="Times New Roman" w:cs="Times New Roman"/>
          <w:sz w:val="24"/>
          <w:szCs w:val="24"/>
        </w:rPr>
        <w:t>3.37</w:t>
      </w:r>
      <w:r w:rsidR="00B77A62">
        <w:rPr>
          <w:rFonts w:ascii="Times New Roman" w:hAnsi="Times New Roman" w:cs="Times New Roman"/>
          <w:sz w:val="24"/>
          <w:szCs w:val="24"/>
        </w:rPr>
        <w:t xml:space="preserve"> percent and that of </w:t>
      </w:r>
      <w:r>
        <w:rPr>
          <w:rFonts w:ascii="Times New Roman" w:hAnsi="Times New Roman" w:cs="Times New Roman"/>
          <w:sz w:val="24"/>
          <w:szCs w:val="24"/>
        </w:rPr>
        <w:t>transport</w:t>
      </w:r>
      <w:r w:rsidR="00B77A62">
        <w:rPr>
          <w:rFonts w:ascii="Times New Roman" w:hAnsi="Times New Roman" w:cs="Times New Roman"/>
          <w:sz w:val="24"/>
          <w:szCs w:val="24"/>
        </w:rPr>
        <w:t xml:space="preserve"> </w:t>
      </w:r>
      <w:r>
        <w:rPr>
          <w:rFonts w:ascii="Times New Roman" w:hAnsi="Times New Roman" w:cs="Times New Roman"/>
          <w:sz w:val="24"/>
          <w:szCs w:val="24"/>
        </w:rPr>
        <w:t>de</w:t>
      </w:r>
      <w:r w:rsidR="00B77A62">
        <w:rPr>
          <w:rFonts w:ascii="Times New Roman" w:hAnsi="Times New Roman" w:cs="Times New Roman"/>
          <w:sz w:val="24"/>
          <w:szCs w:val="24"/>
        </w:rPr>
        <w:t>creased by 3.9</w:t>
      </w:r>
      <w:r>
        <w:rPr>
          <w:rFonts w:ascii="Times New Roman" w:hAnsi="Times New Roman" w:cs="Times New Roman"/>
          <w:sz w:val="24"/>
          <w:szCs w:val="24"/>
        </w:rPr>
        <w:t>4</w:t>
      </w:r>
      <w:r w:rsidR="00B77A62">
        <w:rPr>
          <w:rFonts w:ascii="Times New Roman" w:hAnsi="Times New Roman" w:cs="Times New Roman"/>
          <w:sz w:val="24"/>
          <w:szCs w:val="24"/>
        </w:rPr>
        <w:t xml:space="preserve"> percent. </w:t>
      </w:r>
      <w:r>
        <w:rPr>
          <w:rFonts w:ascii="Times New Roman" w:hAnsi="Times New Roman" w:cs="Times New Roman"/>
          <w:sz w:val="24"/>
          <w:szCs w:val="24"/>
        </w:rPr>
        <w:t xml:space="preserve">Housing and utilities </w:t>
      </w:r>
      <w:r w:rsidR="00CB2779">
        <w:rPr>
          <w:rFonts w:ascii="Times New Roman" w:hAnsi="Times New Roman" w:cs="Times New Roman"/>
          <w:sz w:val="24"/>
          <w:szCs w:val="24"/>
        </w:rPr>
        <w:t>index</w:t>
      </w:r>
      <w:r w:rsidR="00F824D2">
        <w:rPr>
          <w:rFonts w:ascii="Times New Roman" w:hAnsi="Times New Roman" w:cs="Times New Roman"/>
          <w:sz w:val="24"/>
          <w:szCs w:val="24"/>
        </w:rPr>
        <w:t xml:space="preserve"> </w:t>
      </w:r>
      <w:r>
        <w:rPr>
          <w:rFonts w:ascii="Times New Roman" w:hAnsi="Times New Roman" w:cs="Times New Roman"/>
          <w:sz w:val="24"/>
          <w:szCs w:val="24"/>
        </w:rPr>
        <w:t>de</w:t>
      </w:r>
      <w:r w:rsidR="00F824D2">
        <w:rPr>
          <w:rFonts w:ascii="Times New Roman" w:hAnsi="Times New Roman" w:cs="Times New Roman"/>
          <w:sz w:val="24"/>
          <w:szCs w:val="24"/>
        </w:rPr>
        <w:t xml:space="preserve">creased by </w:t>
      </w:r>
      <w:r>
        <w:rPr>
          <w:rFonts w:ascii="Times New Roman" w:hAnsi="Times New Roman" w:cs="Times New Roman"/>
          <w:sz w:val="24"/>
          <w:szCs w:val="24"/>
        </w:rPr>
        <w:t>5.87</w:t>
      </w:r>
      <w:r w:rsidR="00F824D2">
        <w:rPr>
          <w:rFonts w:ascii="Times New Roman" w:hAnsi="Times New Roman" w:cs="Times New Roman"/>
          <w:sz w:val="24"/>
          <w:szCs w:val="24"/>
        </w:rPr>
        <w:t xml:space="preserve"> percent</w:t>
      </w:r>
      <w:r w:rsidR="005B77CD">
        <w:rPr>
          <w:rFonts w:ascii="Times New Roman" w:hAnsi="Times New Roman" w:cs="Times New Roman"/>
          <w:sz w:val="24"/>
          <w:szCs w:val="24"/>
        </w:rPr>
        <w:t xml:space="preserve"> </w:t>
      </w:r>
      <w:r w:rsidR="00CB2779">
        <w:rPr>
          <w:rFonts w:ascii="Times New Roman" w:hAnsi="Times New Roman" w:cs="Times New Roman"/>
          <w:sz w:val="24"/>
          <w:szCs w:val="24"/>
        </w:rPr>
        <w:t xml:space="preserve">from </w:t>
      </w:r>
      <w:r>
        <w:rPr>
          <w:rFonts w:ascii="Times New Roman" w:hAnsi="Times New Roman" w:cs="Times New Roman"/>
          <w:sz w:val="24"/>
          <w:szCs w:val="24"/>
        </w:rPr>
        <w:t>April</w:t>
      </w:r>
      <w:r w:rsidR="00CB2779">
        <w:rPr>
          <w:rFonts w:ascii="Times New Roman" w:hAnsi="Times New Roman" w:cs="Times New Roman"/>
          <w:sz w:val="24"/>
          <w:szCs w:val="24"/>
        </w:rPr>
        <w:t xml:space="preserve"> </w:t>
      </w:r>
      <w:r w:rsidR="005B77CD">
        <w:rPr>
          <w:rFonts w:ascii="Times New Roman" w:hAnsi="Times New Roman" w:cs="Times New Roman"/>
          <w:sz w:val="24"/>
          <w:szCs w:val="24"/>
        </w:rPr>
        <w:t xml:space="preserve">and alcoholic beverages and betel nuts </w:t>
      </w:r>
      <w:r w:rsidR="00B77A62">
        <w:rPr>
          <w:rFonts w:ascii="Times New Roman" w:hAnsi="Times New Roman" w:cs="Times New Roman"/>
          <w:sz w:val="24"/>
          <w:szCs w:val="24"/>
        </w:rPr>
        <w:t>de</w:t>
      </w:r>
      <w:r w:rsidR="005B77CD">
        <w:rPr>
          <w:rFonts w:ascii="Times New Roman" w:hAnsi="Times New Roman" w:cs="Times New Roman"/>
          <w:sz w:val="24"/>
          <w:szCs w:val="24"/>
        </w:rPr>
        <w:t xml:space="preserve">creased by </w:t>
      </w:r>
      <w:r>
        <w:rPr>
          <w:rFonts w:ascii="Times New Roman" w:hAnsi="Times New Roman" w:cs="Times New Roman"/>
          <w:sz w:val="24"/>
          <w:szCs w:val="24"/>
        </w:rPr>
        <w:t>1.93</w:t>
      </w:r>
      <w:r w:rsidR="005B77CD">
        <w:rPr>
          <w:rFonts w:ascii="Times New Roman" w:hAnsi="Times New Roman" w:cs="Times New Roman"/>
          <w:sz w:val="24"/>
          <w:szCs w:val="24"/>
        </w:rPr>
        <w:t xml:space="preserve"> percent.</w:t>
      </w:r>
      <w:r w:rsidR="00065EA6">
        <w:rPr>
          <w:rFonts w:ascii="Times New Roman" w:hAnsi="Times New Roman" w:cs="Times New Roman"/>
          <w:sz w:val="24"/>
          <w:szCs w:val="24"/>
        </w:rPr>
        <w:t xml:space="preserve"> </w:t>
      </w:r>
    </w:p>
    <w:bookmarkEnd w:id="2"/>
    <w:bookmarkEnd w:id="3"/>
    <w:p w14:paraId="48F565F6" w14:textId="237147DE" w:rsidR="00366964" w:rsidRDefault="00321C39" w:rsidP="00366964">
      <w:pPr>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bookmarkEnd w:id="4"/>
      <w:r w:rsidR="00366964">
        <w:rPr>
          <w:rFonts w:ascii="Times New Roman" w:hAnsi="Times New Roman" w:cs="Times New Roman"/>
          <w:b/>
          <w:bCs/>
          <w:sz w:val="24"/>
          <w:szCs w:val="24"/>
        </w:rPr>
        <w:t>Annual inflation rate</w:t>
      </w:r>
    </w:p>
    <w:p w14:paraId="31A6DB02" w14:textId="77777777" w:rsidR="007702B3" w:rsidRDefault="007702B3" w:rsidP="00366964">
      <w:pPr>
        <w:jc w:val="both"/>
        <w:rPr>
          <w:rFonts w:ascii="Times New Roman" w:hAnsi="Times New Roman" w:cs="Times New Roman"/>
          <w:b/>
          <w:bCs/>
          <w:sz w:val="24"/>
          <w:szCs w:val="24"/>
        </w:rPr>
      </w:pPr>
    </w:p>
    <w:p w14:paraId="09557A0B" w14:textId="71BD49D7" w:rsidR="00366964" w:rsidRDefault="00CB2779" w:rsidP="00366964">
      <w:pPr>
        <w:rPr>
          <w:rFonts w:ascii="Times New Roman" w:hAnsi="Times New Roman" w:cs="Times New Roman"/>
          <w:b/>
          <w:bCs/>
          <w:sz w:val="24"/>
          <w:szCs w:val="24"/>
        </w:rPr>
      </w:pPr>
      <w:r>
        <w:rPr>
          <w:noProof/>
        </w:rPr>
        <w:drawing>
          <wp:inline distT="0" distB="0" distL="0" distR="0" wp14:anchorId="2EC49BBD" wp14:editId="19A7FBEA">
            <wp:extent cx="5848350" cy="3419475"/>
            <wp:effectExtent l="0" t="0" r="0" b="9525"/>
            <wp:docPr id="455240586" name="Chart 1">
              <a:extLst xmlns:a="http://schemas.openxmlformats.org/drawingml/2006/main">
                <a:ext uri="{FF2B5EF4-FFF2-40B4-BE49-F238E27FC236}">
                  <a16:creationId xmlns:a16="http://schemas.microsoft.com/office/drawing/2014/main" id="{1DD81DC2-BB73-4100-9919-57DA38C1D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37AC26" w14:textId="77777777" w:rsidR="00366964" w:rsidRDefault="00366964" w:rsidP="00366964">
      <w:pPr>
        <w:rPr>
          <w:rFonts w:ascii="Times New Roman" w:hAnsi="Times New Roman" w:cs="Times New Roman"/>
          <w:b/>
          <w:bCs/>
          <w:sz w:val="24"/>
          <w:szCs w:val="24"/>
        </w:rPr>
      </w:pPr>
    </w:p>
    <w:p w14:paraId="05D3F178" w14:textId="158F0FC4" w:rsidR="00366964" w:rsidRDefault="00366964" w:rsidP="00366964">
      <w:pPr>
        <w:rPr>
          <w:rFonts w:ascii="Times New Roman" w:hAnsi="Times New Roman" w:cs="Times New Roman"/>
          <w:sz w:val="24"/>
          <w:szCs w:val="24"/>
        </w:rPr>
      </w:pPr>
      <w:r>
        <w:rPr>
          <w:rFonts w:ascii="Times New Roman" w:hAnsi="Times New Roman" w:cs="Times New Roman"/>
          <w:sz w:val="24"/>
          <w:szCs w:val="24"/>
        </w:rPr>
        <w:t xml:space="preserve">The prices of household goods and services increased by </w:t>
      </w:r>
      <w:r w:rsidR="007702B3">
        <w:rPr>
          <w:rFonts w:ascii="Times New Roman" w:hAnsi="Times New Roman" w:cs="Times New Roman"/>
          <w:sz w:val="24"/>
          <w:szCs w:val="24"/>
        </w:rPr>
        <w:t>4.23</w:t>
      </w:r>
      <w:r>
        <w:rPr>
          <w:rFonts w:ascii="Times New Roman" w:hAnsi="Times New Roman" w:cs="Times New Roman"/>
          <w:sz w:val="24"/>
          <w:szCs w:val="24"/>
        </w:rPr>
        <w:t xml:space="preserve"> percent from 202</w:t>
      </w:r>
      <w:r w:rsidR="007702B3">
        <w:rPr>
          <w:rFonts w:ascii="Times New Roman" w:hAnsi="Times New Roman" w:cs="Times New Roman"/>
          <w:sz w:val="24"/>
          <w:szCs w:val="24"/>
        </w:rPr>
        <w:t>2</w:t>
      </w:r>
      <w:r>
        <w:rPr>
          <w:rFonts w:ascii="Times New Roman" w:hAnsi="Times New Roman" w:cs="Times New Roman"/>
          <w:sz w:val="24"/>
          <w:szCs w:val="24"/>
        </w:rPr>
        <w:t xml:space="preserve"> to 202</w:t>
      </w:r>
      <w:r w:rsidR="007702B3">
        <w:rPr>
          <w:rFonts w:ascii="Times New Roman" w:hAnsi="Times New Roman" w:cs="Times New Roman"/>
          <w:sz w:val="24"/>
          <w:szCs w:val="24"/>
        </w:rPr>
        <w:t>3</w:t>
      </w:r>
      <w:r>
        <w:rPr>
          <w:rFonts w:ascii="Times New Roman" w:hAnsi="Times New Roman" w:cs="Times New Roman"/>
          <w:sz w:val="24"/>
          <w:szCs w:val="24"/>
        </w:rPr>
        <w:t xml:space="preserve">. This was a </w:t>
      </w:r>
      <w:r w:rsidR="0044378C">
        <w:rPr>
          <w:rFonts w:ascii="Times New Roman" w:hAnsi="Times New Roman" w:cs="Times New Roman"/>
          <w:sz w:val="24"/>
          <w:szCs w:val="24"/>
        </w:rPr>
        <w:t>drop</w:t>
      </w:r>
      <w:r>
        <w:rPr>
          <w:rFonts w:ascii="Times New Roman" w:hAnsi="Times New Roman" w:cs="Times New Roman"/>
          <w:sz w:val="24"/>
          <w:szCs w:val="24"/>
        </w:rPr>
        <w:t xml:space="preserve"> of </w:t>
      </w:r>
      <w:r w:rsidR="007702B3">
        <w:rPr>
          <w:rFonts w:ascii="Times New Roman" w:hAnsi="Times New Roman" w:cs="Times New Roman"/>
          <w:sz w:val="24"/>
          <w:szCs w:val="24"/>
        </w:rPr>
        <w:t>1.41</w:t>
      </w:r>
      <w:r>
        <w:rPr>
          <w:rFonts w:ascii="Times New Roman" w:hAnsi="Times New Roman" w:cs="Times New Roman"/>
          <w:sz w:val="24"/>
          <w:szCs w:val="24"/>
        </w:rPr>
        <w:t xml:space="preserve"> percentage </w:t>
      </w:r>
      <w:r w:rsidR="003F4C4F">
        <w:rPr>
          <w:rFonts w:ascii="Times New Roman" w:hAnsi="Times New Roman" w:cs="Times New Roman"/>
          <w:sz w:val="24"/>
          <w:szCs w:val="24"/>
        </w:rPr>
        <w:t>points</w:t>
      </w:r>
      <w:r>
        <w:rPr>
          <w:rFonts w:ascii="Times New Roman" w:hAnsi="Times New Roman" w:cs="Times New Roman"/>
          <w:sz w:val="24"/>
          <w:szCs w:val="24"/>
        </w:rPr>
        <w:t xml:space="preserve"> compared to </w:t>
      </w:r>
      <w:r w:rsidR="003F4C4F">
        <w:rPr>
          <w:rFonts w:ascii="Times New Roman" w:hAnsi="Times New Roman" w:cs="Times New Roman"/>
          <w:sz w:val="24"/>
          <w:szCs w:val="24"/>
        </w:rPr>
        <w:t xml:space="preserve">a </w:t>
      </w:r>
      <w:r w:rsidR="007702B3">
        <w:rPr>
          <w:rFonts w:ascii="Times New Roman" w:hAnsi="Times New Roman" w:cs="Times New Roman"/>
          <w:sz w:val="24"/>
          <w:szCs w:val="24"/>
        </w:rPr>
        <w:t>5.64</w:t>
      </w:r>
      <w:r>
        <w:rPr>
          <w:rFonts w:ascii="Times New Roman" w:hAnsi="Times New Roman" w:cs="Times New Roman"/>
          <w:sz w:val="24"/>
          <w:szCs w:val="24"/>
        </w:rPr>
        <w:t xml:space="preserve"> percent increase in 202</w:t>
      </w:r>
      <w:r w:rsidR="007702B3">
        <w:rPr>
          <w:rFonts w:ascii="Times New Roman" w:hAnsi="Times New Roman" w:cs="Times New Roman"/>
          <w:sz w:val="24"/>
          <w:szCs w:val="24"/>
        </w:rPr>
        <w:t>2</w:t>
      </w:r>
      <w:r>
        <w:rPr>
          <w:rFonts w:ascii="Times New Roman" w:hAnsi="Times New Roman" w:cs="Times New Roman"/>
          <w:sz w:val="24"/>
          <w:szCs w:val="24"/>
        </w:rPr>
        <w:t xml:space="preserve">. </w:t>
      </w:r>
      <w:r w:rsidR="007702B3">
        <w:rPr>
          <w:rFonts w:ascii="Times New Roman" w:hAnsi="Times New Roman" w:cs="Times New Roman"/>
          <w:sz w:val="24"/>
          <w:szCs w:val="24"/>
        </w:rPr>
        <w:t>There was a</w:t>
      </w:r>
      <w:r>
        <w:rPr>
          <w:rFonts w:ascii="Times New Roman" w:hAnsi="Times New Roman" w:cs="Times New Roman"/>
          <w:sz w:val="24"/>
          <w:szCs w:val="24"/>
        </w:rPr>
        <w:t xml:space="preserve"> </w:t>
      </w:r>
      <w:r w:rsidR="0044378C">
        <w:rPr>
          <w:rFonts w:ascii="Times New Roman" w:hAnsi="Times New Roman" w:cs="Times New Roman"/>
          <w:sz w:val="24"/>
          <w:szCs w:val="24"/>
        </w:rPr>
        <w:t xml:space="preserve">lower rate of </w:t>
      </w:r>
      <w:r>
        <w:rPr>
          <w:rFonts w:ascii="Times New Roman" w:hAnsi="Times New Roman" w:cs="Times New Roman"/>
          <w:sz w:val="24"/>
          <w:szCs w:val="24"/>
        </w:rPr>
        <w:t xml:space="preserve">increase in the </w:t>
      </w:r>
      <w:r w:rsidR="007702B3">
        <w:rPr>
          <w:rFonts w:ascii="Times New Roman" w:hAnsi="Times New Roman" w:cs="Times New Roman"/>
          <w:sz w:val="24"/>
          <w:szCs w:val="24"/>
        </w:rPr>
        <w:t>non-</w:t>
      </w:r>
      <w:r>
        <w:rPr>
          <w:rFonts w:ascii="Times New Roman" w:hAnsi="Times New Roman" w:cs="Times New Roman"/>
          <w:sz w:val="24"/>
          <w:szCs w:val="24"/>
        </w:rPr>
        <w:t>food</w:t>
      </w:r>
      <w:r w:rsidR="0044378C">
        <w:rPr>
          <w:rFonts w:ascii="Times New Roman" w:hAnsi="Times New Roman" w:cs="Times New Roman"/>
          <w:sz w:val="24"/>
          <w:szCs w:val="24"/>
        </w:rPr>
        <w:t xml:space="preserve"> items</w:t>
      </w:r>
      <w:r>
        <w:rPr>
          <w:rFonts w:ascii="Times New Roman" w:hAnsi="Times New Roman" w:cs="Times New Roman"/>
          <w:sz w:val="24"/>
          <w:szCs w:val="24"/>
        </w:rPr>
        <w:t xml:space="preserve"> </w:t>
      </w:r>
      <w:r w:rsidR="0044378C">
        <w:rPr>
          <w:rFonts w:ascii="Times New Roman" w:hAnsi="Times New Roman" w:cs="Times New Roman"/>
          <w:sz w:val="24"/>
          <w:szCs w:val="24"/>
        </w:rPr>
        <w:t>b</w:t>
      </w:r>
      <w:r>
        <w:rPr>
          <w:rFonts w:ascii="Times New Roman" w:hAnsi="Times New Roman" w:cs="Times New Roman"/>
          <w:sz w:val="24"/>
          <w:szCs w:val="24"/>
        </w:rPr>
        <w:t>y</w:t>
      </w:r>
      <w:r w:rsidR="0044378C">
        <w:rPr>
          <w:rFonts w:ascii="Times New Roman" w:hAnsi="Times New Roman" w:cs="Times New Roman"/>
          <w:sz w:val="24"/>
          <w:szCs w:val="24"/>
        </w:rPr>
        <w:t xml:space="preserve"> </w:t>
      </w:r>
      <w:r w:rsidR="007702B3">
        <w:rPr>
          <w:rFonts w:ascii="Times New Roman" w:hAnsi="Times New Roman" w:cs="Times New Roman"/>
          <w:sz w:val="24"/>
          <w:szCs w:val="24"/>
        </w:rPr>
        <w:t>4.44</w:t>
      </w:r>
      <w:r>
        <w:rPr>
          <w:rFonts w:ascii="Times New Roman" w:hAnsi="Times New Roman" w:cs="Times New Roman"/>
          <w:sz w:val="24"/>
          <w:szCs w:val="24"/>
        </w:rPr>
        <w:t xml:space="preserve"> percent compared to </w:t>
      </w:r>
      <w:r w:rsidR="003F4C4F">
        <w:rPr>
          <w:rFonts w:ascii="Times New Roman" w:hAnsi="Times New Roman" w:cs="Times New Roman"/>
          <w:sz w:val="24"/>
          <w:szCs w:val="24"/>
        </w:rPr>
        <w:t xml:space="preserve">a </w:t>
      </w:r>
      <w:r w:rsidR="007702B3">
        <w:rPr>
          <w:rFonts w:ascii="Times New Roman" w:hAnsi="Times New Roman" w:cs="Times New Roman"/>
          <w:sz w:val="24"/>
          <w:szCs w:val="24"/>
        </w:rPr>
        <w:t xml:space="preserve">7.10 </w:t>
      </w:r>
      <w:r>
        <w:rPr>
          <w:rFonts w:ascii="Times New Roman" w:hAnsi="Times New Roman" w:cs="Times New Roman"/>
          <w:sz w:val="24"/>
          <w:szCs w:val="24"/>
        </w:rPr>
        <w:t>percent increase in 202</w:t>
      </w:r>
      <w:r w:rsidR="0044378C">
        <w:rPr>
          <w:rFonts w:ascii="Times New Roman" w:hAnsi="Times New Roman" w:cs="Times New Roman"/>
          <w:sz w:val="24"/>
          <w:szCs w:val="24"/>
        </w:rPr>
        <w:t>1</w:t>
      </w:r>
      <w:r>
        <w:rPr>
          <w:rFonts w:ascii="Times New Roman" w:hAnsi="Times New Roman" w:cs="Times New Roman"/>
          <w:sz w:val="24"/>
          <w:szCs w:val="24"/>
        </w:rPr>
        <w:t xml:space="preserve">. </w:t>
      </w:r>
    </w:p>
    <w:p w14:paraId="520C8DCE" w14:textId="5F357872" w:rsidR="00366964" w:rsidRDefault="00625888" w:rsidP="00366964">
      <w:pPr>
        <w:rPr>
          <w:rFonts w:ascii="Times New Roman" w:hAnsi="Times New Roman" w:cs="Times New Roman"/>
          <w:sz w:val="24"/>
          <w:szCs w:val="24"/>
        </w:rPr>
      </w:pPr>
      <w:r>
        <w:rPr>
          <w:rFonts w:ascii="Times New Roman" w:hAnsi="Times New Roman" w:cs="Times New Roman"/>
          <w:sz w:val="24"/>
          <w:szCs w:val="24"/>
        </w:rPr>
        <w:t>In 202</w:t>
      </w:r>
      <w:r w:rsidR="007702B3">
        <w:rPr>
          <w:rFonts w:ascii="Times New Roman" w:hAnsi="Times New Roman" w:cs="Times New Roman"/>
          <w:sz w:val="24"/>
          <w:szCs w:val="24"/>
        </w:rPr>
        <w:t>3</w:t>
      </w:r>
      <w:r>
        <w:rPr>
          <w:rFonts w:ascii="Times New Roman" w:hAnsi="Times New Roman" w:cs="Times New Roman"/>
          <w:sz w:val="24"/>
          <w:szCs w:val="24"/>
        </w:rPr>
        <w:t xml:space="preserve">, among the twelve major groups, </w:t>
      </w:r>
      <w:r w:rsidR="007702B3">
        <w:rPr>
          <w:rFonts w:ascii="Times New Roman" w:hAnsi="Times New Roman" w:cs="Times New Roman"/>
          <w:sz w:val="24"/>
          <w:szCs w:val="24"/>
        </w:rPr>
        <w:t xml:space="preserve">health recorded the highest increase with 12.47 percent. </w:t>
      </w:r>
      <w:r w:rsidR="00D22DD3">
        <w:rPr>
          <w:rFonts w:ascii="Times New Roman" w:hAnsi="Times New Roman" w:cs="Times New Roman"/>
          <w:sz w:val="24"/>
          <w:szCs w:val="24"/>
        </w:rPr>
        <w:t xml:space="preserve">The lowest increase was recorded for transport with 0.85 percent. Except for the index of communication, which decreased by 1.06 percent, the annual CPI for all other divisions increased. </w:t>
      </w:r>
      <w:r w:rsidR="004A2A74">
        <w:rPr>
          <w:rFonts w:ascii="Times New Roman" w:hAnsi="Times New Roman" w:cs="Times New Roman"/>
          <w:sz w:val="24"/>
          <w:szCs w:val="24"/>
        </w:rPr>
        <w:t xml:space="preserve">There is a noticeable increase in indices of food and non-alcoholic beverages, housing and utilities, health, recreation and culture, education, and even restaurants and hotels. The CPI for alcoholic beverages and betel nuts increased by 3.46 percentage points, and housing and utilities increased by 3.11 percentage points. The index for health increased by 8.27 percentage points and that of recreation and culture increased by 4.36 percentage points. Similarly, transport saw a huge decrease in the index by 11.74 percentage points from 2022 to 2023. </w:t>
      </w:r>
    </w:p>
    <w:p w14:paraId="33DC3BB8" w14:textId="77777777" w:rsidR="00C218F6" w:rsidRDefault="00C218F6" w:rsidP="00366964">
      <w:pPr>
        <w:rPr>
          <w:rFonts w:ascii="Times New Roman" w:hAnsi="Times New Roman" w:cs="Times New Roman"/>
          <w:sz w:val="24"/>
          <w:szCs w:val="24"/>
        </w:rPr>
      </w:pPr>
    </w:p>
    <w:p w14:paraId="46A8EA2F" w14:textId="77777777" w:rsidR="00366964" w:rsidRDefault="00366964" w:rsidP="00366964">
      <w:pPr>
        <w:rPr>
          <w:rFonts w:ascii="Times New Roman" w:hAnsi="Times New Roman" w:cs="Times New Roman"/>
          <w:sz w:val="24"/>
          <w:szCs w:val="24"/>
        </w:rPr>
      </w:pPr>
    </w:p>
    <w:p w14:paraId="592CD873" w14:textId="77777777" w:rsidR="00366964" w:rsidRDefault="00366964" w:rsidP="00366964">
      <w:pPr>
        <w:rPr>
          <w:rFonts w:ascii="Times New Roman" w:hAnsi="Times New Roman" w:cs="Times New Roman"/>
          <w:sz w:val="24"/>
          <w:szCs w:val="24"/>
        </w:rPr>
      </w:pPr>
    </w:p>
    <w:p w14:paraId="1137BFE7" w14:textId="77777777" w:rsidR="007702B3" w:rsidRDefault="007702B3" w:rsidP="00366964">
      <w:pPr>
        <w:rPr>
          <w:rFonts w:ascii="Times New Roman" w:hAnsi="Times New Roman" w:cs="Times New Roman"/>
          <w:sz w:val="24"/>
          <w:szCs w:val="24"/>
        </w:rPr>
      </w:pPr>
    </w:p>
    <w:p w14:paraId="01C69708" w14:textId="2B986A6E" w:rsidR="00366964" w:rsidRDefault="008F2E49" w:rsidP="00366964">
      <w:pPr>
        <w:rPr>
          <w:rFonts w:ascii="Times New Roman" w:hAnsi="Times New Roman" w:cs="Times New Roman"/>
          <w:sz w:val="24"/>
          <w:szCs w:val="24"/>
        </w:rPr>
      </w:pPr>
      <w:r>
        <w:rPr>
          <w:rFonts w:ascii="Times New Roman" w:hAnsi="Times New Roman" w:cs="Times New Roman"/>
          <w:sz w:val="24"/>
          <w:szCs w:val="24"/>
        </w:rPr>
        <w:t xml:space="preserve"> </w:t>
      </w:r>
    </w:p>
    <w:p w14:paraId="3A9CCA39" w14:textId="77777777" w:rsidR="00366964" w:rsidRDefault="00366964" w:rsidP="00366964">
      <w:pPr>
        <w:rPr>
          <w:rFonts w:ascii="Times New Roman" w:hAnsi="Times New Roman" w:cs="Times New Roman"/>
          <w:sz w:val="24"/>
          <w:szCs w:val="24"/>
        </w:rPr>
      </w:pPr>
    </w:p>
    <w:p w14:paraId="70F6C799" w14:textId="77777777" w:rsidR="007702B3" w:rsidRDefault="007702B3" w:rsidP="00366964">
      <w:pPr>
        <w:rPr>
          <w:rFonts w:ascii="Times New Roman" w:hAnsi="Times New Roman" w:cs="Times New Roman"/>
          <w:sz w:val="24"/>
          <w:szCs w:val="24"/>
        </w:rPr>
      </w:pPr>
    </w:p>
    <w:p w14:paraId="2C06CF04" w14:textId="77777777" w:rsidR="00366964" w:rsidRDefault="00366964" w:rsidP="00366964">
      <w:pPr>
        <w:rPr>
          <w:rFonts w:ascii="Times New Roman" w:hAnsi="Times New Roman" w:cs="Times New Roman"/>
          <w:sz w:val="24"/>
          <w:szCs w:val="24"/>
        </w:rPr>
      </w:pPr>
    </w:p>
    <w:p w14:paraId="56773F59" w14:textId="77777777" w:rsidR="00481ED9" w:rsidRDefault="00481ED9" w:rsidP="00366964">
      <w:pPr>
        <w:rPr>
          <w:rFonts w:ascii="Times New Roman" w:hAnsi="Times New Roman" w:cs="Times New Roman"/>
          <w:sz w:val="24"/>
          <w:szCs w:val="24"/>
        </w:rPr>
      </w:pPr>
    </w:p>
    <w:p w14:paraId="154D9C7C" w14:textId="3BD6E3FD" w:rsidR="00366964" w:rsidRDefault="00366964" w:rsidP="00366964">
      <w:pPr>
        <w:rPr>
          <w:rFonts w:ascii="Times New Roman" w:hAnsi="Times New Roman" w:cs="Times New Roman"/>
          <w:b/>
          <w:bCs/>
        </w:rPr>
      </w:pPr>
      <w:r>
        <w:rPr>
          <w:rFonts w:ascii="Times New Roman" w:hAnsi="Times New Roman" w:cs="Times New Roman"/>
          <w:b/>
          <w:bCs/>
        </w:rPr>
        <w:lastRenderedPageBreak/>
        <w:t xml:space="preserve">Graph </w:t>
      </w:r>
      <w:r w:rsidR="00FA3F7A">
        <w:rPr>
          <w:rFonts w:ascii="Times New Roman" w:hAnsi="Times New Roman" w:cs="Times New Roman"/>
          <w:b/>
          <w:bCs/>
        </w:rPr>
        <w:t>1</w:t>
      </w:r>
      <w:r>
        <w:rPr>
          <w:rFonts w:ascii="Times New Roman" w:hAnsi="Times New Roman" w:cs="Times New Roman"/>
          <w:b/>
          <w:bCs/>
        </w:rPr>
        <w:t xml:space="preserve">: </w:t>
      </w:r>
      <w:r w:rsidR="003428E7">
        <w:rPr>
          <w:rFonts w:ascii="Times New Roman" w:hAnsi="Times New Roman" w:cs="Times New Roman"/>
          <w:b/>
          <w:bCs/>
        </w:rPr>
        <w:t>National p</w:t>
      </w:r>
      <w:r>
        <w:rPr>
          <w:rFonts w:ascii="Times New Roman" w:hAnsi="Times New Roman" w:cs="Times New Roman"/>
          <w:b/>
          <w:bCs/>
        </w:rPr>
        <w:t>ercent change by Division</w:t>
      </w:r>
    </w:p>
    <w:p w14:paraId="5D7908E7" w14:textId="1ACBCFC8" w:rsidR="00366964" w:rsidRDefault="00080506" w:rsidP="00366964">
      <w:pPr>
        <w:rPr>
          <w:noProof/>
          <w:lang w:val="en-GB" w:eastAsia="en-GB" w:bidi="ar-SA"/>
        </w:rPr>
      </w:pPr>
      <w:r>
        <w:rPr>
          <w:noProof/>
        </w:rPr>
        <w:drawing>
          <wp:inline distT="0" distB="0" distL="0" distR="0" wp14:anchorId="5FF3D8BE" wp14:editId="21CB510A">
            <wp:extent cx="2847975" cy="4120515"/>
            <wp:effectExtent l="0" t="0" r="0" b="0"/>
            <wp:docPr id="1361137925" name="Chart 1">
              <a:extLst xmlns:a="http://schemas.openxmlformats.org/drawingml/2006/main">
                <a:ext uri="{FF2B5EF4-FFF2-40B4-BE49-F238E27FC236}">
                  <a16:creationId xmlns:a16="http://schemas.microsoft.com/office/drawing/2014/main" id="{B78BA1B3-131E-4BF7-9319-52B7E717F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223205">
        <w:rPr>
          <w:noProof/>
        </w:rPr>
        <w:t xml:space="preserve"> </w:t>
      </w:r>
      <w:r>
        <w:rPr>
          <w:noProof/>
        </w:rPr>
        <w:drawing>
          <wp:inline distT="0" distB="0" distL="0" distR="0" wp14:anchorId="2C9917DC" wp14:editId="50BBDCB5">
            <wp:extent cx="2838450" cy="4133215"/>
            <wp:effectExtent l="0" t="0" r="0" b="0"/>
            <wp:docPr id="1645098467" name="Chart 1">
              <a:extLst xmlns:a="http://schemas.openxmlformats.org/drawingml/2006/main">
                <a:ext uri="{FF2B5EF4-FFF2-40B4-BE49-F238E27FC236}">
                  <a16:creationId xmlns:a16="http://schemas.microsoft.com/office/drawing/2014/main" id="{CB634DB6-DE43-49F6-884A-C9962FBFCE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1C4409">
        <w:rPr>
          <w:noProof/>
          <w:lang w:val="en-GB" w:eastAsia="en-GB" w:bidi="ar-SA"/>
        </w:rPr>
        <w:t xml:space="preserve"> </w:t>
      </w:r>
      <w:r w:rsidR="00366964" w:rsidRPr="00366964">
        <w:rPr>
          <w:noProof/>
          <w:lang w:val="en-GB" w:eastAsia="en-GB" w:bidi="ar-SA"/>
        </w:rPr>
        <w:t xml:space="preserve"> </w:t>
      </w:r>
      <w:r w:rsidR="001C4409">
        <w:rPr>
          <w:noProof/>
          <w:lang w:val="en-GB" w:eastAsia="en-GB" w:bidi="ar-SA"/>
        </w:rPr>
        <w:t xml:space="preserve"> </w:t>
      </w:r>
    </w:p>
    <w:p w14:paraId="027A1955" w14:textId="77777777" w:rsidR="00FA3F7A" w:rsidRDefault="00FA3F7A" w:rsidP="009840EB">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4"/>
          <w:szCs w:val="24"/>
        </w:rPr>
      </w:pPr>
    </w:p>
    <w:p w14:paraId="0757672E" w14:textId="3DF53189" w:rsidR="00366964" w:rsidRDefault="00366964" w:rsidP="009840EB">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4"/>
          <w:szCs w:val="24"/>
        </w:rPr>
      </w:pPr>
      <w:r w:rsidRPr="00D63597">
        <w:rPr>
          <w:rFonts w:ascii="Times New Roman" w:hAnsi="Times New Roman" w:cs="Times New Roman"/>
          <w:b/>
          <w:bCs/>
          <w:sz w:val="24"/>
          <w:szCs w:val="24"/>
        </w:rPr>
        <w:t xml:space="preserve">Table 1: </w:t>
      </w:r>
      <w:r w:rsidR="00080506">
        <w:rPr>
          <w:rFonts w:ascii="Times New Roman" w:hAnsi="Times New Roman" w:cs="Times New Roman"/>
          <w:b/>
          <w:bCs/>
          <w:sz w:val="24"/>
          <w:szCs w:val="24"/>
        </w:rPr>
        <w:t xml:space="preserve">National </w:t>
      </w:r>
      <w:r w:rsidRPr="00D63597">
        <w:rPr>
          <w:rFonts w:ascii="Times New Roman" w:hAnsi="Times New Roman" w:cs="Times New Roman"/>
          <w:b/>
          <w:bCs/>
          <w:sz w:val="24"/>
          <w:szCs w:val="24"/>
        </w:rPr>
        <w:t>Index (</w:t>
      </w:r>
      <w:r w:rsidR="00080506">
        <w:rPr>
          <w:rFonts w:ascii="Times New Roman" w:hAnsi="Times New Roman" w:cs="Times New Roman"/>
          <w:b/>
          <w:bCs/>
          <w:sz w:val="24"/>
          <w:szCs w:val="24"/>
        </w:rPr>
        <w:t>2023-24</w:t>
      </w:r>
      <w:r w:rsidRPr="00D63597">
        <w:rPr>
          <w:rFonts w:ascii="Times New Roman" w:hAnsi="Times New Roman" w:cs="Times New Roman"/>
          <w:b/>
          <w:bCs/>
          <w:sz w:val="24"/>
          <w:szCs w:val="24"/>
        </w:rPr>
        <w:t xml:space="preserve"> = 100)</w:t>
      </w:r>
      <w:r w:rsidR="001427FF">
        <w:rPr>
          <w:rFonts w:ascii="Times New Roman" w:hAnsi="Times New Roman" w:cs="Times New Roman"/>
          <w:b/>
          <w:bCs/>
          <w:sz w:val="24"/>
          <w:szCs w:val="24"/>
        </w:rPr>
        <w:tab/>
      </w:r>
    </w:p>
    <w:p w14:paraId="245C1DEC" w14:textId="77777777" w:rsidR="00FA3F7A" w:rsidRDefault="00FA3F7A" w:rsidP="009840EB">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4"/>
          <w:szCs w:val="24"/>
        </w:rPr>
      </w:pPr>
    </w:p>
    <w:tbl>
      <w:tblPr>
        <w:tblW w:w="5182" w:type="pct"/>
        <w:tblLayout w:type="fixed"/>
        <w:tblLook w:val="04A0" w:firstRow="1" w:lastRow="0" w:firstColumn="1" w:lastColumn="0" w:noHBand="0" w:noVBand="1"/>
      </w:tblPr>
      <w:tblGrid>
        <w:gridCol w:w="3315"/>
        <w:gridCol w:w="924"/>
        <w:gridCol w:w="910"/>
        <w:gridCol w:w="810"/>
        <w:gridCol w:w="900"/>
        <w:gridCol w:w="900"/>
        <w:gridCol w:w="902"/>
        <w:gridCol w:w="918"/>
      </w:tblGrid>
      <w:tr w:rsidR="00080506" w:rsidRPr="00426274" w14:paraId="6BDF9C5F" w14:textId="012BF698" w:rsidTr="001427FF">
        <w:trPr>
          <w:trHeight w:val="563"/>
        </w:trPr>
        <w:tc>
          <w:tcPr>
            <w:tcW w:w="1730" w:type="pct"/>
            <w:tcBorders>
              <w:top w:val="single" w:sz="8" w:space="0" w:color="auto"/>
              <w:left w:val="nil"/>
              <w:bottom w:val="single" w:sz="8" w:space="0" w:color="auto"/>
              <w:right w:val="single" w:sz="8" w:space="0" w:color="auto"/>
            </w:tcBorders>
            <w:shd w:val="clear" w:color="auto" w:fill="auto"/>
            <w:noWrap/>
            <w:vAlign w:val="center"/>
            <w:hideMark/>
          </w:tcPr>
          <w:p w14:paraId="3F1DFA58"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Division</w:t>
            </w:r>
          </w:p>
        </w:tc>
        <w:tc>
          <w:tcPr>
            <w:tcW w:w="482" w:type="pct"/>
            <w:tcBorders>
              <w:top w:val="single" w:sz="8" w:space="0" w:color="auto"/>
              <w:left w:val="nil"/>
              <w:bottom w:val="single" w:sz="8" w:space="0" w:color="auto"/>
              <w:right w:val="single" w:sz="8" w:space="0" w:color="auto"/>
            </w:tcBorders>
            <w:shd w:val="clear" w:color="auto" w:fill="auto"/>
            <w:vAlign w:val="bottom"/>
            <w:hideMark/>
          </w:tcPr>
          <w:p w14:paraId="7C19E95E"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Weight (%)</w:t>
            </w:r>
          </w:p>
        </w:tc>
        <w:tc>
          <w:tcPr>
            <w:tcW w:w="475" w:type="pct"/>
            <w:tcBorders>
              <w:top w:val="single" w:sz="8" w:space="0" w:color="auto"/>
              <w:left w:val="nil"/>
              <w:bottom w:val="single" w:sz="8" w:space="0" w:color="auto"/>
              <w:right w:val="nil"/>
            </w:tcBorders>
            <w:shd w:val="clear" w:color="auto" w:fill="auto"/>
            <w:vAlign w:val="bottom"/>
          </w:tcPr>
          <w:p w14:paraId="5FA3D3AF" w14:textId="345EA077" w:rsidR="00080506" w:rsidRPr="00D06E71"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81ED9">
              <w:rPr>
                <w:rFonts w:ascii="Times New Roman" w:hAnsi="Times New Roman" w:cs="Times New Roman"/>
                <w:b/>
                <w:bCs/>
                <w:sz w:val="20"/>
                <w:szCs w:val="20"/>
              </w:rPr>
              <w:t>Dec-23</w:t>
            </w:r>
          </w:p>
        </w:tc>
        <w:tc>
          <w:tcPr>
            <w:tcW w:w="423" w:type="pct"/>
            <w:tcBorders>
              <w:top w:val="single" w:sz="8" w:space="0" w:color="auto"/>
              <w:left w:val="nil"/>
              <w:bottom w:val="single" w:sz="8" w:space="0" w:color="auto"/>
              <w:right w:val="nil"/>
            </w:tcBorders>
            <w:shd w:val="clear" w:color="auto" w:fill="auto"/>
            <w:vAlign w:val="bottom"/>
            <w:hideMark/>
          </w:tcPr>
          <w:p w14:paraId="2AFCD337" w14:textId="5E6C8DC5" w:rsidR="00080506" w:rsidRPr="00D06E71"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850783">
              <w:rPr>
                <w:rFonts w:ascii="Times New Roman" w:hAnsi="Times New Roman" w:cs="Times New Roman"/>
                <w:b/>
                <w:bCs/>
                <w:sz w:val="20"/>
                <w:szCs w:val="20"/>
              </w:rPr>
              <w:t>Jan-24</w:t>
            </w:r>
          </w:p>
        </w:tc>
        <w:tc>
          <w:tcPr>
            <w:tcW w:w="470" w:type="pct"/>
            <w:tcBorders>
              <w:top w:val="single" w:sz="8" w:space="0" w:color="auto"/>
              <w:left w:val="nil"/>
              <w:bottom w:val="single" w:sz="8" w:space="0" w:color="auto"/>
              <w:right w:val="nil"/>
            </w:tcBorders>
            <w:shd w:val="clear" w:color="auto" w:fill="auto"/>
            <w:vAlign w:val="bottom"/>
            <w:hideMark/>
          </w:tcPr>
          <w:p w14:paraId="403FBB60" w14:textId="3EC635C1" w:rsidR="00080506" w:rsidRPr="00D06E71"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0F6E98">
              <w:rPr>
                <w:rFonts w:ascii="Times New Roman" w:hAnsi="Times New Roman" w:cs="Times New Roman"/>
                <w:b/>
                <w:bCs/>
                <w:sz w:val="20"/>
                <w:szCs w:val="20"/>
              </w:rPr>
              <w:t>Feb-24</w:t>
            </w:r>
          </w:p>
        </w:tc>
        <w:tc>
          <w:tcPr>
            <w:tcW w:w="470" w:type="pct"/>
            <w:tcBorders>
              <w:top w:val="single" w:sz="8" w:space="0" w:color="auto"/>
              <w:left w:val="nil"/>
              <w:bottom w:val="single" w:sz="8" w:space="0" w:color="auto"/>
              <w:right w:val="nil"/>
            </w:tcBorders>
            <w:shd w:val="clear" w:color="auto" w:fill="auto"/>
            <w:vAlign w:val="bottom"/>
            <w:hideMark/>
          </w:tcPr>
          <w:p w14:paraId="680415E8" w14:textId="55F7F4D6" w:rsidR="00080506" w:rsidRPr="00D06E71"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9840EB">
              <w:rPr>
                <w:rFonts w:ascii="Times New Roman" w:hAnsi="Times New Roman" w:cs="Times New Roman"/>
                <w:b/>
                <w:bCs/>
                <w:sz w:val="20"/>
                <w:szCs w:val="20"/>
              </w:rPr>
              <w:t>Mar-24</w:t>
            </w:r>
          </w:p>
        </w:tc>
        <w:tc>
          <w:tcPr>
            <w:tcW w:w="471" w:type="pct"/>
            <w:tcBorders>
              <w:top w:val="single" w:sz="8" w:space="0" w:color="auto"/>
              <w:left w:val="nil"/>
              <w:bottom w:val="single" w:sz="8" w:space="0" w:color="auto"/>
              <w:right w:val="nil"/>
            </w:tcBorders>
            <w:shd w:val="clear" w:color="auto" w:fill="auto"/>
            <w:vAlign w:val="bottom"/>
            <w:hideMark/>
          </w:tcPr>
          <w:p w14:paraId="7FC962C8" w14:textId="44760745" w:rsidR="00080506" w:rsidRPr="001C4409"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1427FF">
              <w:rPr>
                <w:rFonts w:ascii="Times New Roman" w:hAnsi="Times New Roman" w:cs="Times New Roman"/>
                <w:b/>
                <w:bCs/>
                <w:sz w:val="20"/>
                <w:szCs w:val="20"/>
              </w:rPr>
              <w:t>Apr-24</w:t>
            </w:r>
          </w:p>
        </w:tc>
        <w:tc>
          <w:tcPr>
            <w:tcW w:w="479" w:type="pct"/>
            <w:tcBorders>
              <w:top w:val="single" w:sz="8" w:space="0" w:color="auto"/>
              <w:left w:val="nil"/>
              <w:bottom w:val="single" w:sz="8" w:space="0" w:color="auto"/>
              <w:right w:val="nil"/>
            </w:tcBorders>
            <w:shd w:val="clear" w:color="auto" w:fill="auto"/>
            <w:vAlign w:val="bottom"/>
          </w:tcPr>
          <w:p w14:paraId="0E9FD07E" w14:textId="371B3FA8" w:rsidR="00080506" w:rsidRPr="001427FF"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Times New Roman" w:hAnsi="Times New Roman" w:cs="Times New Roman"/>
                <w:b/>
                <w:bCs/>
                <w:sz w:val="20"/>
                <w:szCs w:val="20"/>
              </w:rPr>
              <w:t>May</w:t>
            </w:r>
            <w:r w:rsidRPr="001427FF">
              <w:rPr>
                <w:rFonts w:ascii="Times New Roman" w:hAnsi="Times New Roman" w:cs="Times New Roman"/>
                <w:b/>
                <w:bCs/>
                <w:sz w:val="20"/>
                <w:szCs w:val="20"/>
              </w:rPr>
              <w:t>-24</w:t>
            </w:r>
          </w:p>
        </w:tc>
      </w:tr>
      <w:tr w:rsidR="00080506" w:rsidRPr="00426274" w14:paraId="5B8C7A2E" w14:textId="240E3480" w:rsidTr="001427FF">
        <w:trPr>
          <w:trHeight w:val="251"/>
        </w:trPr>
        <w:tc>
          <w:tcPr>
            <w:tcW w:w="1730" w:type="pct"/>
            <w:tcBorders>
              <w:top w:val="nil"/>
              <w:left w:val="nil"/>
              <w:bottom w:val="nil"/>
              <w:right w:val="single" w:sz="8" w:space="0" w:color="auto"/>
            </w:tcBorders>
            <w:shd w:val="clear" w:color="auto" w:fill="auto"/>
            <w:noWrap/>
            <w:vAlign w:val="bottom"/>
            <w:hideMark/>
          </w:tcPr>
          <w:p w14:paraId="7C7EE351"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All item</w:t>
            </w:r>
          </w:p>
        </w:tc>
        <w:tc>
          <w:tcPr>
            <w:tcW w:w="482" w:type="pct"/>
            <w:tcBorders>
              <w:top w:val="nil"/>
              <w:left w:val="nil"/>
              <w:bottom w:val="nil"/>
              <w:right w:val="single" w:sz="8" w:space="0" w:color="auto"/>
            </w:tcBorders>
            <w:shd w:val="clear" w:color="auto" w:fill="auto"/>
            <w:vAlign w:val="bottom"/>
            <w:hideMark/>
          </w:tcPr>
          <w:p w14:paraId="2AE38F8A"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100.00</w:t>
            </w:r>
          </w:p>
        </w:tc>
        <w:tc>
          <w:tcPr>
            <w:tcW w:w="475" w:type="pct"/>
            <w:tcBorders>
              <w:top w:val="nil"/>
              <w:left w:val="nil"/>
              <w:bottom w:val="nil"/>
              <w:right w:val="nil"/>
            </w:tcBorders>
            <w:shd w:val="clear" w:color="auto" w:fill="auto"/>
            <w:noWrap/>
            <w:vAlign w:val="bottom"/>
          </w:tcPr>
          <w:p w14:paraId="4E1E7A56" w14:textId="569F3B0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100.98 </w:t>
            </w:r>
          </w:p>
        </w:tc>
        <w:tc>
          <w:tcPr>
            <w:tcW w:w="423" w:type="pct"/>
            <w:tcBorders>
              <w:top w:val="nil"/>
              <w:left w:val="nil"/>
              <w:bottom w:val="nil"/>
              <w:right w:val="nil"/>
            </w:tcBorders>
            <w:shd w:val="clear" w:color="auto" w:fill="auto"/>
            <w:noWrap/>
            <w:vAlign w:val="bottom"/>
            <w:hideMark/>
          </w:tcPr>
          <w:p w14:paraId="024814C8" w14:textId="29D73C5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100.90 </w:t>
            </w:r>
          </w:p>
        </w:tc>
        <w:tc>
          <w:tcPr>
            <w:tcW w:w="470" w:type="pct"/>
            <w:tcBorders>
              <w:top w:val="nil"/>
              <w:left w:val="nil"/>
              <w:bottom w:val="nil"/>
              <w:right w:val="nil"/>
            </w:tcBorders>
            <w:shd w:val="clear" w:color="auto" w:fill="auto"/>
            <w:noWrap/>
            <w:vAlign w:val="bottom"/>
            <w:hideMark/>
          </w:tcPr>
          <w:p w14:paraId="2251E079" w14:textId="44F67F0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101.02 </w:t>
            </w:r>
          </w:p>
        </w:tc>
        <w:tc>
          <w:tcPr>
            <w:tcW w:w="470" w:type="pct"/>
            <w:tcBorders>
              <w:top w:val="nil"/>
              <w:left w:val="nil"/>
              <w:bottom w:val="nil"/>
              <w:right w:val="nil"/>
            </w:tcBorders>
            <w:shd w:val="clear" w:color="auto" w:fill="auto"/>
            <w:noWrap/>
            <w:vAlign w:val="bottom"/>
          </w:tcPr>
          <w:p w14:paraId="3A1D550E" w14:textId="69BFA86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101.09 </w:t>
            </w:r>
          </w:p>
        </w:tc>
        <w:tc>
          <w:tcPr>
            <w:tcW w:w="471" w:type="pct"/>
            <w:tcBorders>
              <w:top w:val="single" w:sz="8" w:space="0" w:color="auto"/>
              <w:left w:val="nil"/>
              <w:bottom w:val="nil"/>
              <w:right w:val="nil"/>
            </w:tcBorders>
            <w:shd w:val="clear" w:color="auto" w:fill="auto"/>
            <w:noWrap/>
            <w:vAlign w:val="bottom"/>
          </w:tcPr>
          <w:p w14:paraId="1254D56D" w14:textId="68F76DB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080506">
              <w:rPr>
                <w:rFonts w:ascii="Times New Roman" w:hAnsi="Times New Roman" w:cs="Times New Roman"/>
                <w:b/>
                <w:bCs/>
                <w:sz w:val="20"/>
                <w:szCs w:val="20"/>
              </w:rPr>
              <w:t xml:space="preserve">  102.61 </w:t>
            </w:r>
          </w:p>
        </w:tc>
        <w:tc>
          <w:tcPr>
            <w:tcW w:w="479" w:type="pct"/>
            <w:tcBorders>
              <w:top w:val="nil"/>
              <w:left w:val="nil"/>
              <w:bottom w:val="nil"/>
              <w:right w:val="nil"/>
            </w:tcBorders>
            <w:shd w:val="clear" w:color="auto" w:fill="auto"/>
            <w:vAlign w:val="bottom"/>
          </w:tcPr>
          <w:p w14:paraId="5000DB1B" w14:textId="3156326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080506">
              <w:rPr>
                <w:rFonts w:ascii="Times New Roman" w:hAnsi="Times New Roman" w:cs="Times New Roman"/>
                <w:b/>
                <w:bCs/>
                <w:sz w:val="20"/>
                <w:szCs w:val="20"/>
              </w:rPr>
              <w:t>99.43</w:t>
            </w:r>
          </w:p>
        </w:tc>
      </w:tr>
      <w:tr w:rsidR="00080506" w:rsidRPr="00426274" w14:paraId="6DD78580" w14:textId="4BE27506" w:rsidTr="001427FF">
        <w:trPr>
          <w:trHeight w:val="251"/>
        </w:trPr>
        <w:tc>
          <w:tcPr>
            <w:tcW w:w="1730" w:type="pct"/>
            <w:tcBorders>
              <w:top w:val="nil"/>
              <w:left w:val="nil"/>
              <w:bottom w:val="nil"/>
              <w:right w:val="single" w:sz="8" w:space="0" w:color="auto"/>
            </w:tcBorders>
            <w:shd w:val="clear" w:color="auto" w:fill="auto"/>
            <w:noWrap/>
            <w:vAlign w:val="bottom"/>
            <w:hideMark/>
          </w:tcPr>
          <w:p w14:paraId="373830C5"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Food</w:t>
            </w:r>
          </w:p>
        </w:tc>
        <w:tc>
          <w:tcPr>
            <w:tcW w:w="482" w:type="pct"/>
            <w:tcBorders>
              <w:top w:val="nil"/>
              <w:left w:val="nil"/>
              <w:bottom w:val="nil"/>
              <w:right w:val="single" w:sz="8" w:space="0" w:color="auto"/>
            </w:tcBorders>
            <w:shd w:val="clear" w:color="auto" w:fill="auto"/>
            <w:vAlign w:val="bottom"/>
            <w:hideMark/>
          </w:tcPr>
          <w:p w14:paraId="01B3CB4A"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45.95</w:t>
            </w:r>
          </w:p>
        </w:tc>
        <w:tc>
          <w:tcPr>
            <w:tcW w:w="475" w:type="pct"/>
            <w:tcBorders>
              <w:top w:val="nil"/>
              <w:left w:val="nil"/>
              <w:bottom w:val="nil"/>
              <w:right w:val="nil"/>
            </w:tcBorders>
            <w:shd w:val="clear" w:color="auto" w:fill="auto"/>
            <w:noWrap/>
            <w:vAlign w:val="bottom"/>
          </w:tcPr>
          <w:p w14:paraId="01996D8D" w14:textId="67501A8C"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99.70 </w:t>
            </w:r>
          </w:p>
        </w:tc>
        <w:tc>
          <w:tcPr>
            <w:tcW w:w="423" w:type="pct"/>
            <w:tcBorders>
              <w:top w:val="nil"/>
              <w:left w:val="nil"/>
              <w:bottom w:val="nil"/>
              <w:right w:val="nil"/>
            </w:tcBorders>
            <w:shd w:val="clear" w:color="auto" w:fill="auto"/>
            <w:noWrap/>
            <w:vAlign w:val="bottom"/>
            <w:hideMark/>
          </w:tcPr>
          <w:p w14:paraId="760C647B" w14:textId="6010CA9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100.05 </w:t>
            </w:r>
          </w:p>
        </w:tc>
        <w:tc>
          <w:tcPr>
            <w:tcW w:w="470" w:type="pct"/>
            <w:tcBorders>
              <w:top w:val="nil"/>
              <w:left w:val="nil"/>
              <w:bottom w:val="nil"/>
              <w:right w:val="nil"/>
            </w:tcBorders>
            <w:shd w:val="clear" w:color="auto" w:fill="auto"/>
            <w:noWrap/>
            <w:vAlign w:val="bottom"/>
            <w:hideMark/>
          </w:tcPr>
          <w:p w14:paraId="5477AD9B" w14:textId="1ACA20E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99.80 </w:t>
            </w:r>
          </w:p>
        </w:tc>
        <w:tc>
          <w:tcPr>
            <w:tcW w:w="470" w:type="pct"/>
            <w:tcBorders>
              <w:top w:val="nil"/>
              <w:left w:val="nil"/>
              <w:bottom w:val="nil"/>
              <w:right w:val="nil"/>
            </w:tcBorders>
            <w:shd w:val="clear" w:color="auto" w:fill="auto"/>
            <w:noWrap/>
            <w:vAlign w:val="bottom"/>
          </w:tcPr>
          <w:p w14:paraId="0E4C007C" w14:textId="1CC65083"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99.38 </w:t>
            </w:r>
          </w:p>
        </w:tc>
        <w:tc>
          <w:tcPr>
            <w:tcW w:w="471" w:type="pct"/>
            <w:tcBorders>
              <w:top w:val="nil"/>
              <w:left w:val="nil"/>
              <w:bottom w:val="nil"/>
              <w:right w:val="nil"/>
            </w:tcBorders>
            <w:shd w:val="clear" w:color="auto" w:fill="auto"/>
            <w:noWrap/>
            <w:vAlign w:val="bottom"/>
          </w:tcPr>
          <w:p w14:paraId="14BB3B1D" w14:textId="77641E7A" w:rsidR="00080506" w:rsidRPr="00080506" w:rsidRDefault="00080506" w:rsidP="00080506">
            <w:pPr>
              <w:jc w:val="center"/>
              <w:rPr>
                <w:rFonts w:ascii="Times New Roman" w:hAnsi="Times New Roman" w:cs="Times New Roman"/>
                <w:b/>
                <w:bCs/>
                <w:sz w:val="20"/>
                <w:szCs w:val="20"/>
              </w:rPr>
            </w:pPr>
            <w:r w:rsidRPr="00080506">
              <w:rPr>
                <w:rFonts w:ascii="Times New Roman" w:hAnsi="Times New Roman" w:cs="Times New Roman"/>
                <w:b/>
                <w:bCs/>
                <w:sz w:val="20"/>
                <w:szCs w:val="20"/>
              </w:rPr>
              <w:t xml:space="preserve">  102.58 </w:t>
            </w:r>
          </w:p>
        </w:tc>
        <w:tc>
          <w:tcPr>
            <w:tcW w:w="479" w:type="pct"/>
            <w:tcBorders>
              <w:top w:val="nil"/>
              <w:left w:val="nil"/>
              <w:bottom w:val="nil"/>
              <w:right w:val="nil"/>
            </w:tcBorders>
            <w:shd w:val="clear" w:color="auto" w:fill="auto"/>
            <w:vAlign w:val="bottom"/>
          </w:tcPr>
          <w:p w14:paraId="49B03554" w14:textId="477C35E6" w:rsidR="00080506" w:rsidRPr="00080506" w:rsidRDefault="00080506" w:rsidP="00080506">
            <w:pPr>
              <w:jc w:val="center"/>
              <w:rPr>
                <w:rFonts w:ascii="Times New Roman" w:hAnsi="Times New Roman" w:cs="Times New Roman"/>
                <w:b/>
                <w:bCs/>
                <w:sz w:val="20"/>
                <w:szCs w:val="20"/>
              </w:rPr>
            </w:pPr>
            <w:r w:rsidRPr="00080506">
              <w:rPr>
                <w:rFonts w:ascii="Times New Roman" w:hAnsi="Times New Roman" w:cs="Times New Roman"/>
                <w:b/>
                <w:bCs/>
                <w:sz w:val="20"/>
                <w:szCs w:val="20"/>
              </w:rPr>
              <w:t>99.55</w:t>
            </w:r>
          </w:p>
        </w:tc>
      </w:tr>
      <w:tr w:rsidR="00080506" w:rsidRPr="00426274" w14:paraId="76C587A7" w14:textId="07FAC2AB" w:rsidTr="001427FF">
        <w:trPr>
          <w:trHeight w:val="270"/>
        </w:trPr>
        <w:tc>
          <w:tcPr>
            <w:tcW w:w="1730" w:type="pct"/>
            <w:tcBorders>
              <w:top w:val="nil"/>
              <w:left w:val="nil"/>
              <w:bottom w:val="nil"/>
              <w:right w:val="single" w:sz="8" w:space="0" w:color="auto"/>
            </w:tcBorders>
            <w:shd w:val="clear" w:color="auto" w:fill="auto"/>
            <w:vAlign w:val="bottom"/>
            <w:hideMark/>
          </w:tcPr>
          <w:p w14:paraId="002961A9"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Food and non-alcoholic beverages</w:t>
            </w:r>
          </w:p>
        </w:tc>
        <w:tc>
          <w:tcPr>
            <w:tcW w:w="482" w:type="pct"/>
            <w:tcBorders>
              <w:top w:val="nil"/>
              <w:left w:val="nil"/>
              <w:bottom w:val="nil"/>
              <w:right w:val="single" w:sz="8" w:space="0" w:color="auto"/>
            </w:tcBorders>
            <w:shd w:val="clear" w:color="auto" w:fill="auto"/>
            <w:noWrap/>
            <w:vAlign w:val="bottom"/>
            <w:hideMark/>
          </w:tcPr>
          <w:p w14:paraId="4E944212"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42.78</w:t>
            </w:r>
          </w:p>
        </w:tc>
        <w:tc>
          <w:tcPr>
            <w:tcW w:w="475" w:type="pct"/>
            <w:tcBorders>
              <w:top w:val="nil"/>
              <w:left w:val="nil"/>
              <w:bottom w:val="nil"/>
              <w:right w:val="nil"/>
            </w:tcBorders>
            <w:shd w:val="clear" w:color="auto" w:fill="auto"/>
            <w:noWrap/>
            <w:vAlign w:val="bottom"/>
          </w:tcPr>
          <w:p w14:paraId="26209AFA" w14:textId="22DBA8D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99.71 </w:t>
            </w:r>
          </w:p>
        </w:tc>
        <w:tc>
          <w:tcPr>
            <w:tcW w:w="423" w:type="pct"/>
            <w:tcBorders>
              <w:top w:val="nil"/>
              <w:left w:val="nil"/>
              <w:bottom w:val="nil"/>
              <w:right w:val="nil"/>
            </w:tcBorders>
            <w:shd w:val="clear" w:color="auto" w:fill="auto"/>
            <w:noWrap/>
            <w:vAlign w:val="bottom"/>
            <w:hideMark/>
          </w:tcPr>
          <w:p w14:paraId="4BE62942" w14:textId="4F13A49D"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100.07 </w:t>
            </w:r>
          </w:p>
        </w:tc>
        <w:tc>
          <w:tcPr>
            <w:tcW w:w="470" w:type="pct"/>
            <w:tcBorders>
              <w:top w:val="nil"/>
              <w:left w:val="nil"/>
              <w:bottom w:val="nil"/>
              <w:right w:val="nil"/>
            </w:tcBorders>
            <w:shd w:val="clear" w:color="auto" w:fill="auto"/>
            <w:noWrap/>
            <w:vAlign w:val="bottom"/>
            <w:hideMark/>
          </w:tcPr>
          <w:p w14:paraId="57C9AAE8" w14:textId="3B172F6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99.82 </w:t>
            </w:r>
          </w:p>
        </w:tc>
        <w:tc>
          <w:tcPr>
            <w:tcW w:w="470" w:type="pct"/>
            <w:tcBorders>
              <w:top w:val="nil"/>
              <w:left w:val="nil"/>
              <w:bottom w:val="nil"/>
              <w:right w:val="nil"/>
            </w:tcBorders>
            <w:shd w:val="clear" w:color="auto" w:fill="auto"/>
            <w:noWrap/>
            <w:vAlign w:val="bottom"/>
          </w:tcPr>
          <w:p w14:paraId="6EAE6FA1" w14:textId="465D3FE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99.30 </w:t>
            </w:r>
          </w:p>
        </w:tc>
        <w:tc>
          <w:tcPr>
            <w:tcW w:w="471" w:type="pct"/>
            <w:tcBorders>
              <w:top w:val="nil"/>
              <w:left w:val="nil"/>
              <w:bottom w:val="nil"/>
              <w:right w:val="nil"/>
            </w:tcBorders>
            <w:shd w:val="clear" w:color="auto" w:fill="auto"/>
            <w:noWrap/>
            <w:vAlign w:val="bottom"/>
          </w:tcPr>
          <w:p w14:paraId="34FD5C2A" w14:textId="4E30D443"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102.63 </w:t>
            </w:r>
          </w:p>
        </w:tc>
        <w:tc>
          <w:tcPr>
            <w:tcW w:w="479" w:type="pct"/>
            <w:tcBorders>
              <w:top w:val="nil"/>
              <w:left w:val="nil"/>
              <w:bottom w:val="nil"/>
              <w:right w:val="nil"/>
            </w:tcBorders>
            <w:shd w:val="clear" w:color="auto" w:fill="auto"/>
            <w:vAlign w:val="bottom"/>
          </w:tcPr>
          <w:p w14:paraId="3A0AC3DB" w14:textId="6199CB9C"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99.05</w:t>
            </w:r>
          </w:p>
        </w:tc>
      </w:tr>
      <w:tr w:rsidR="00080506" w:rsidRPr="00426274" w14:paraId="052DE7CC" w14:textId="4A088911" w:rsidTr="001427FF">
        <w:trPr>
          <w:trHeight w:val="270"/>
        </w:trPr>
        <w:tc>
          <w:tcPr>
            <w:tcW w:w="1730" w:type="pct"/>
            <w:tcBorders>
              <w:top w:val="nil"/>
              <w:left w:val="nil"/>
              <w:bottom w:val="nil"/>
              <w:right w:val="single" w:sz="8" w:space="0" w:color="auto"/>
            </w:tcBorders>
            <w:shd w:val="clear" w:color="auto" w:fill="auto"/>
            <w:vAlign w:val="bottom"/>
            <w:hideMark/>
          </w:tcPr>
          <w:p w14:paraId="12F20E0D"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Alcoholic beverages and betel nuts</w:t>
            </w:r>
          </w:p>
        </w:tc>
        <w:tc>
          <w:tcPr>
            <w:tcW w:w="482" w:type="pct"/>
            <w:tcBorders>
              <w:top w:val="nil"/>
              <w:left w:val="nil"/>
              <w:bottom w:val="nil"/>
              <w:right w:val="single" w:sz="8" w:space="0" w:color="auto"/>
            </w:tcBorders>
            <w:shd w:val="clear" w:color="auto" w:fill="auto"/>
            <w:noWrap/>
            <w:vAlign w:val="bottom"/>
            <w:hideMark/>
          </w:tcPr>
          <w:p w14:paraId="6B11D047"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3.17</w:t>
            </w:r>
          </w:p>
        </w:tc>
        <w:tc>
          <w:tcPr>
            <w:tcW w:w="475" w:type="pct"/>
            <w:tcBorders>
              <w:top w:val="nil"/>
              <w:left w:val="nil"/>
              <w:bottom w:val="nil"/>
              <w:right w:val="nil"/>
            </w:tcBorders>
            <w:shd w:val="clear" w:color="auto" w:fill="auto"/>
            <w:noWrap/>
            <w:vAlign w:val="bottom"/>
          </w:tcPr>
          <w:p w14:paraId="5976D2C3" w14:textId="78501044"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99.55 </w:t>
            </w:r>
          </w:p>
        </w:tc>
        <w:tc>
          <w:tcPr>
            <w:tcW w:w="423" w:type="pct"/>
            <w:tcBorders>
              <w:top w:val="nil"/>
              <w:left w:val="nil"/>
              <w:bottom w:val="nil"/>
              <w:right w:val="nil"/>
            </w:tcBorders>
            <w:shd w:val="clear" w:color="auto" w:fill="auto"/>
            <w:noWrap/>
            <w:vAlign w:val="bottom"/>
            <w:hideMark/>
          </w:tcPr>
          <w:p w14:paraId="3E8076AE" w14:textId="07193B0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99.78 </w:t>
            </w:r>
          </w:p>
        </w:tc>
        <w:tc>
          <w:tcPr>
            <w:tcW w:w="470" w:type="pct"/>
            <w:tcBorders>
              <w:top w:val="nil"/>
              <w:left w:val="nil"/>
              <w:bottom w:val="nil"/>
              <w:right w:val="nil"/>
            </w:tcBorders>
            <w:shd w:val="clear" w:color="auto" w:fill="auto"/>
            <w:noWrap/>
            <w:vAlign w:val="bottom"/>
            <w:hideMark/>
          </w:tcPr>
          <w:p w14:paraId="6155C401" w14:textId="053561E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99.48 </w:t>
            </w:r>
          </w:p>
        </w:tc>
        <w:tc>
          <w:tcPr>
            <w:tcW w:w="470" w:type="pct"/>
            <w:tcBorders>
              <w:top w:val="nil"/>
              <w:left w:val="nil"/>
              <w:bottom w:val="nil"/>
              <w:right w:val="nil"/>
            </w:tcBorders>
            <w:shd w:val="clear" w:color="auto" w:fill="auto"/>
            <w:noWrap/>
            <w:vAlign w:val="bottom"/>
          </w:tcPr>
          <w:p w14:paraId="324D4F8D" w14:textId="72E68EE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100.53 </w:t>
            </w:r>
          </w:p>
        </w:tc>
        <w:tc>
          <w:tcPr>
            <w:tcW w:w="471" w:type="pct"/>
            <w:tcBorders>
              <w:top w:val="nil"/>
              <w:left w:val="nil"/>
              <w:bottom w:val="nil"/>
              <w:right w:val="nil"/>
            </w:tcBorders>
            <w:shd w:val="clear" w:color="auto" w:fill="auto"/>
            <w:noWrap/>
            <w:vAlign w:val="bottom"/>
          </w:tcPr>
          <w:p w14:paraId="5AF1B15B" w14:textId="5F6D739D"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101.97 </w:t>
            </w:r>
          </w:p>
        </w:tc>
        <w:tc>
          <w:tcPr>
            <w:tcW w:w="479" w:type="pct"/>
            <w:tcBorders>
              <w:top w:val="nil"/>
              <w:left w:val="nil"/>
              <w:bottom w:val="nil"/>
              <w:right w:val="nil"/>
            </w:tcBorders>
            <w:shd w:val="clear" w:color="auto" w:fill="auto"/>
            <w:vAlign w:val="bottom"/>
          </w:tcPr>
          <w:p w14:paraId="447F2937" w14:textId="7BE383F9"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100.00</w:t>
            </w:r>
          </w:p>
        </w:tc>
      </w:tr>
      <w:tr w:rsidR="00080506" w:rsidRPr="00426274" w14:paraId="18502BAC" w14:textId="5D5D0D3A" w:rsidTr="001427FF">
        <w:trPr>
          <w:trHeight w:val="270"/>
        </w:trPr>
        <w:tc>
          <w:tcPr>
            <w:tcW w:w="1730" w:type="pct"/>
            <w:tcBorders>
              <w:top w:val="nil"/>
              <w:left w:val="nil"/>
              <w:bottom w:val="nil"/>
              <w:right w:val="single" w:sz="8" w:space="0" w:color="auto"/>
            </w:tcBorders>
            <w:shd w:val="clear" w:color="auto" w:fill="auto"/>
            <w:vAlign w:val="bottom"/>
            <w:hideMark/>
          </w:tcPr>
          <w:p w14:paraId="4D223AA0"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Non-food</w:t>
            </w:r>
          </w:p>
        </w:tc>
        <w:tc>
          <w:tcPr>
            <w:tcW w:w="482" w:type="pct"/>
            <w:tcBorders>
              <w:top w:val="nil"/>
              <w:left w:val="nil"/>
              <w:bottom w:val="nil"/>
              <w:right w:val="single" w:sz="8" w:space="0" w:color="auto"/>
            </w:tcBorders>
            <w:shd w:val="clear" w:color="auto" w:fill="auto"/>
            <w:noWrap/>
            <w:vAlign w:val="bottom"/>
            <w:hideMark/>
          </w:tcPr>
          <w:p w14:paraId="352FEAD6"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54.05</w:t>
            </w:r>
          </w:p>
        </w:tc>
        <w:tc>
          <w:tcPr>
            <w:tcW w:w="475" w:type="pct"/>
            <w:tcBorders>
              <w:top w:val="nil"/>
              <w:left w:val="nil"/>
              <w:bottom w:val="nil"/>
              <w:right w:val="nil"/>
            </w:tcBorders>
            <w:shd w:val="clear" w:color="auto" w:fill="auto"/>
            <w:noWrap/>
            <w:vAlign w:val="bottom"/>
          </w:tcPr>
          <w:p w14:paraId="5B6159B3" w14:textId="651132D4"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100.40 </w:t>
            </w:r>
          </w:p>
        </w:tc>
        <w:tc>
          <w:tcPr>
            <w:tcW w:w="423" w:type="pct"/>
            <w:tcBorders>
              <w:top w:val="nil"/>
              <w:left w:val="nil"/>
              <w:bottom w:val="nil"/>
              <w:right w:val="nil"/>
            </w:tcBorders>
            <w:shd w:val="clear" w:color="auto" w:fill="auto"/>
            <w:noWrap/>
            <w:vAlign w:val="bottom"/>
            <w:hideMark/>
          </w:tcPr>
          <w:p w14:paraId="40BB0E9B" w14:textId="08DF6AE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99.74 </w:t>
            </w:r>
          </w:p>
        </w:tc>
        <w:tc>
          <w:tcPr>
            <w:tcW w:w="470" w:type="pct"/>
            <w:tcBorders>
              <w:top w:val="nil"/>
              <w:left w:val="nil"/>
              <w:bottom w:val="nil"/>
              <w:right w:val="nil"/>
            </w:tcBorders>
            <w:shd w:val="clear" w:color="auto" w:fill="auto"/>
            <w:noWrap/>
            <w:vAlign w:val="bottom"/>
            <w:hideMark/>
          </w:tcPr>
          <w:p w14:paraId="632C1D55" w14:textId="74C6B3FD"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100.04 </w:t>
            </w:r>
          </w:p>
        </w:tc>
        <w:tc>
          <w:tcPr>
            <w:tcW w:w="470" w:type="pct"/>
            <w:tcBorders>
              <w:top w:val="nil"/>
              <w:left w:val="nil"/>
              <w:bottom w:val="nil"/>
              <w:right w:val="nil"/>
            </w:tcBorders>
            <w:shd w:val="clear" w:color="auto" w:fill="auto"/>
            <w:noWrap/>
            <w:vAlign w:val="bottom"/>
          </w:tcPr>
          <w:p w14:paraId="2E6E3B98" w14:textId="78F7688E"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 xml:space="preserve">    97.79 </w:t>
            </w:r>
          </w:p>
        </w:tc>
        <w:tc>
          <w:tcPr>
            <w:tcW w:w="471" w:type="pct"/>
            <w:tcBorders>
              <w:top w:val="nil"/>
              <w:left w:val="nil"/>
              <w:bottom w:val="nil"/>
              <w:right w:val="nil"/>
            </w:tcBorders>
            <w:shd w:val="clear" w:color="auto" w:fill="auto"/>
            <w:noWrap/>
            <w:vAlign w:val="bottom"/>
          </w:tcPr>
          <w:p w14:paraId="55F0F768" w14:textId="451DC221" w:rsidR="00080506" w:rsidRPr="00080506" w:rsidRDefault="00080506" w:rsidP="00080506">
            <w:pPr>
              <w:jc w:val="center"/>
              <w:rPr>
                <w:rFonts w:ascii="Times New Roman" w:hAnsi="Times New Roman" w:cs="Times New Roman"/>
                <w:b/>
                <w:bCs/>
                <w:sz w:val="20"/>
                <w:szCs w:val="20"/>
              </w:rPr>
            </w:pPr>
            <w:r w:rsidRPr="00080506">
              <w:rPr>
                <w:rFonts w:ascii="Times New Roman" w:hAnsi="Times New Roman" w:cs="Times New Roman"/>
                <w:b/>
                <w:bCs/>
                <w:sz w:val="20"/>
                <w:szCs w:val="20"/>
              </w:rPr>
              <w:t xml:space="preserve">  102.63 </w:t>
            </w:r>
          </w:p>
        </w:tc>
        <w:tc>
          <w:tcPr>
            <w:tcW w:w="479" w:type="pct"/>
            <w:tcBorders>
              <w:top w:val="nil"/>
              <w:left w:val="nil"/>
              <w:bottom w:val="nil"/>
              <w:right w:val="nil"/>
            </w:tcBorders>
            <w:shd w:val="clear" w:color="auto" w:fill="auto"/>
            <w:vAlign w:val="bottom"/>
          </w:tcPr>
          <w:p w14:paraId="55D159A3" w14:textId="6F248A73" w:rsidR="00080506" w:rsidRPr="00080506" w:rsidRDefault="00080506" w:rsidP="00080506">
            <w:pPr>
              <w:jc w:val="center"/>
              <w:rPr>
                <w:rFonts w:ascii="Times New Roman" w:hAnsi="Times New Roman" w:cs="Times New Roman"/>
                <w:b/>
                <w:bCs/>
                <w:sz w:val="20"/>
                <w:szCs w:val="20"/>
              </w:rPr>
            </w:pPr>
            <w:r w:rsidRPr="00080506">
              <w:rPr>
                <w:rFonts w:ascii="Times New Roman" w:hAnsi="Times New Roman" w:cs="Times New Roman"/>
                <w:b/>
                <w:bCs/>
                <w:sz w:val="20"/>
                <w:szCs w:val="20"/>
              </w:rPr>
              <w:t>99.88</w:t>
            </w:r>
          </w:p>
        </w:tc>
      </w:tr>
      <w:tr w:rsidR="00080506" w:rsidRPr="00836557" w14:paraId="4FABBB0B" w14:textId="5B68ADCF" w:rsidTr="001427FF">
        <w:trPr>
          <w:trHeight w:val="270"/>
        </w:trPr>
        <w:tc>
          <w:tcPr>
            <w:tcW w:w="1730" w:type="pct"/>
            <w:tcBorders>
              <w:top w:val="nil"/>
              <w:left w:val="nil"/>
              <w:bottom w:val="nil"/>
              <w:right w:val="single" w:sz="8" w:space="0" w:color="auto"/>
            </w:tcBorders>
            <w:shd w:val="clear" w:color="auto" w:fill="auto"/>
            <w:vAlign w:val="bottom"/>
            <w:hideMark/>
          </w:tcPr>
          <w:p w14:paraId="56A8259F"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Clothing and footwear</w:t>
            </w:r>
          </w:p>
        </w:tc>
        <w:tc>
          <w:tcPr>
            <w:tcW w:w="482" w:type="pct"/>
            <w:tcBorders>
              <w:top w:val="nil"/>
              <w:left w:val="nil"/>
              <w:bottom w:val="nil"/>
              <w:right w:val="single" w:sz="8" w:space="0" w:color="auto"/>
            </w:tcBorders>
            <w:shd w:val="clear" w:color="auto" w:fill="auto"/>
            <w:noWrap/>
            <w:vAlign w:val="bottom"/>
            <w:hideMark/>
          </w:tcPr>
          <w:p w14:paraId="0BB83130"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9.17</w:t>
            </w:r>
          </w:p>
        </w:tc>
        <w:tc>
          <w:tcPr>
            <w:tcW w:w="475" w:type="pct"/>
            <w:tcBorders>
              <w:top w:val="nil"/>
              <w:left w:val="nil"/>
              <w:bottom w:val="nil"/>
              <w:right w:val="nil"/>
            </w:tcBorders>
            <w:shd w:val="clear" w:color="auto" w:fill="auto"/>
            <w:noWrap/>
            <w:vAlign w:val="bottom"/>
          </w:tcPr>
          <w:p w14:paraId="2318DAAD" w14:textId="10A738D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99.97 </w:t>
            </w:r>
          </w:p>
        </w:tc>
        <w:tc>
          <w:tcPr>
            <w:tcW w:w="423" w:type="pct"/>
            <w:tcBorders>
              <w:top w:val="nil"/>
              <w:left w:val="nil"/>
              <w:bottom w:val="nil"/>
              <w:right w:val="nil"/>
            </w:tcBorders>
            <w:shd w:val="clear" w:color="auto" w:fill="auto"/>
            <w:noWrap/>
            <w:vAlign w:val="bottom"/>
            <w:hideMark/>
          </w:tcPr>
          <w:p w14:paraId="0B89D6E6" w14:textId="0A92618B"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100.00 </w:t>
            </w:r>
          </w:p>
        </w:tc>
        <w:tc>
          <w:tcPr>
            <w:tcW w:w="470" w:type="pct"/>
            <w:tcBorders>
              <w:top w:val="nil"/>
              <w:left w:val="nil"/>
              <w:bottom w:val="nil"/>
              <w:right w:val="nil"/>
            </w:tcBorders>
            <w:shd w:val="clear" w:color="auto" w:fill="auto"/>
            <w:noWrap/>
            <w:vAlign w:val="bottom"/>
            <w:hideMark/>
          </w:tcPr>
          <w:p w14:paraId="4205E3EF" w14:textId="1A183862"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70" w:type="pct"/>
            <w:tcBorders>
              <w:top w:val="nil"/>
              <w:left w:val="nil"/>
              <w:bottom w:val="nil"/>
              <w:right w:val="nil"/>
            </w:tcBorders>
            <w:shd w:val="clear" w:color="auto" w:fill="auto"/>
            <w:noWrap/>
            <w:vAlign w:val="bottom"/>
          </w:tcPr>
          <w:p w14:paraId="7706325F" w14:textId="2F0A522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99.79 </w:t>
            </w:r>
          </w:p>
        </w:tc>
        <w:tc>
          <w:tcPr>
            <w:tcW w:w="471" w:type="pct"/>
            <w:tcBorders>
              <w:top w:val="nil"/>
              <w:left w:val="nil"/>
              <w:bottom w:val="nil"/>
              <w:right w:val="nil"/>
            </w:tcBorders>
            <w:shd w:val="clear" w:color="auto" w:fill="auto"/>
            <w:noWrap/>
            <w:vAlign w:val="bottom"/>
          </w:tcPr>
          <w:p w14:paraId="43C74B97" w14:textId="786E6AC4"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101.26 </w:t>
            </w:r>
          </w:p>
        </w:tc>
        <w:tc>
          <w:tcPr>
            <w:tcW w:w="479" w:type="pct"/>
            <w:tcBorders>
              <w:top w:val="nil"/>
              <w:left w:val="nil"/>
              <w:bottom w:val="nil"/>
              <w:right w:val="nil"/>
            </w:tcBorders>
            <w:shd w:val="clear" w:color="auto" w:fill="auto"/>
            <w:vAlign w:val="bottom"/>
          </w:tcPr>
          <w:p w14:paraId="59E0D81B" w14:textId="224EFCDE"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100.00</w:t>
            </w:r>
          </w:p>
        </w:tc>
      </w:tr>
      <w:tr w:rsidR="00080506" w:rsidRPr="00426274" w14:paraId="0A39375F" w14:textId="21CF71F5" w:rsidTr="00080506">
        <w:trPr>
          <w:trHeight w:val="270"/>
        </w:trPr>
        <w:tc>
          <w:tcPr>
            <w:tcW w:w="1730" w:type="pct"/>
            <w:tcBorders>
              <w:top w:val="nil"/>
              <w:left w:val="nil"/>
              <w:bottom w:val="nil"/>
              <w:right w:val="single" w:sz="8" w:space="0" w:color="auto"/>
            </w:tcBorders>
            <w:shd w:val="clear" w:color="auto" w:fill="auto"/>
            <w:vAlign w:val="bottom"/>
            <w:hideMark/>
          </w:tcPr>
          <w:p w14:paraId="0A337103"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Housing and Utilities</w:t>
            </w:r>
          </w:p>
        </w:tc>
        <w:tc>
          <w:tcPr>
            <w:tcW w:w="482" w:type="pct"/>
            <w:tcBorders>
              <w:top w:val="nil"/>
              <w:left w:val="nil"/>
              <w:bottom w:val="nil"/>
              <w:right w:val="single" w:sz="8" w:space="0" w:color="auto"/>
            </w:tcBorders>
            <w:shd w:val="clear" w:color="auto" w:fill="auto"/>
            <w:noWrap/>
            <w:vAlign w:val="bottom"/>
            <w:hideMark/>
          </w:tcPr>
          <w:p w14:paraId="728335A9"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11.57</w:t>
            </w:r>
          </w:p>
        </w:tc>
        <w:tc>
          <w:tcPr>
            <w:tcW w:w="475" w:type="pct"/>
            <w:tcBorders>
              <w:top w:val="nil"/>
              <w:left w:val="nil"/>
              <w:bottom w:val="nil"/>
              <w:right w:val="nil"/>
            </w:tcBorders>
            <w:shd w:val="clear" w:color="auto" w:fill="auto"/>
            <w:noWrap/>
            <w:vAlign w:val="bottom"/>
          </w:tcPr>
          <w:p w14:paraId="79CCABCF" w14:textId="6D575B7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99.78 </w:t>
            </w:r>
          </w:p>
        </w:tc>
        <w:tc>
          <w:tcPr>
            <w:tcW w:w="423" w:type="pct"/>
            <w:tcBorders>
              <w:top w:val="nil"/>
              <w:left w:val="nil"/>
              <w:bottom w:val="nil"/>
              <w:right w:val="nil"/>
            </w:tcBorders>
            <w:shd w:val="clear" w:color="auto" w:fill="auto"/>
            <w:noWrap/>
            <w:vAlign w:val="bottom"/>
            <w:hideMark/>
          </w:tcPr>
          <w:p w14:paraId="3BE80ADA" w14:textId="2CCA639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100.01 </w:t>
            </w:r>
          </w:p>
        </w:tc>
        <w:tc>
          <w:tcPr>
            <w:tcW w:w="470" w:type="pct"/>
            <w:tcBorders>
              <w:top w:val="nil"/>
              <w:left w:val="nil"/>
              <w:bottom w:val="nil"/>
              <w:right w:val="nil"/>
            </w:tcBorders>
            <w:shd w:val="clear" w:color="auto" w:fill="auto"/>
            <w:noWrap/>
            <w:vAlign w:val="bottom"/>
          </w:tcPr>
          <w:p w14:paraId="4FF52157" w14:textId="2EA660A3"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100.40 </w:t>
            </w:r>
          </w:p>
        </w:tc>
        <w:tc>
          <w:tcPr>
            <w:tcW w:w="470" w:type="pct"/>
            <w:tcBorders>
              <w:top w:val="nil"/>
              <w:left w:val="nil"/>
              <w:bottom w:val="nil"/>
              <w:right w:val="nil"/>
            </w:tcBorders>
            <w:shd w:val="clear" w:color="auto" w:fill="auto"/>
            <w:noWrap/>
            <w:vAlign w:val="bottom"/>
          </w:tcPr>
          <w:p w14:paraId="0A0CDFC6" w14:textId="155A5920"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93.47 </w:t>
            </w:r>
          </w:p>
        </w:tc>
        <w:tc>
          <w:tcPr>
            <w:tcW w:w="471" w:type="pct"/>
            <w:tcBorders>
              <w:top w:val="nil"/>
              <w:left w:val="nil"/>
              <w:bottom w:val="nil"/>
              <w:right w:val="nil"/>
            </w:tcBorders>
            <w:shd w:val="clear" w:color="auto" w:fill="auto"/>
            <w:noWrap/>
            <w:vAlign w:val="bottom"/>
          </w:tcPr>
          <w:p w14:paraId="2AF16840" w14:textId="66A8C99A"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106.23 </w:t>
            </w:r>
          </w:p>
        </w:tc>
        <w:tc>
          <w:tcPr>
            <w:tcW w:w="479" w:type="pct"/>
            <w:tcBorders>
              <w:top w:val="nil"/>
              <w:left w:val="nil"/>
              <w:bottom w:val="nil"/>
              <w:right w:val="nil"/>
            </w:tcBorders>
            <w:shd w:val="clear" w:color="auto" w:fill="auto"/>
            <w:vAlign w:val="bottom"/>
          </w:tcPr>
          <w:p w14:paraId="2E5377EE" w14:textId="1173B380"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100.00</w:t>
            </w:r>
          </w:p>
        </w:tc>
      </w:tr>
      <w:tr w:rsidR="00080506" w:rsidRPr="00426274" w14:paraId="2DFF51C1" w14:textId="532CBA94" w:rsidTr="00080506">
        <w:trPr>
          <w:trHeight w:val="544"/>
        </w:trPr>
        <w:tc>
          <w:tcPr>
            <w:tcW w:w="1730" w:type="pct"/>
            <w:tcBorders>
              <w:top w:val="nil"/>
              <w:left w:val="nil"/>
              <w:bottom w:val="nil"/>
              <w:right w:val="single" w:sz="8" w:space="0" w:color="auto"/>
            </w:tcBorders>
            <w:shd w:val="clear" w:color="auto" w:fill="auto"/>
            <w:vAlign w:val="bottom"/>
            <w:hideMark/>
          </w:tcPr>
          <w:p w14:paraId="500DDC00" w14:textId="6542E78B"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Furnishings, household equipment</w:t>
            </w:r>
            <w:r>
              <w:rPr>
                <w:rFonts w:ascii="Times New Roman" w:eastAsia="Times New Roman" w:hAnsi="Times New Roman" w:cs="Times New Roman"/>
                <w:color w:val="auto"/>
                <w:sz w:val="20"/>
                <w:szCs w:val="20"/>
                <w:lang w:bidi="ar-SA"/>
              </w:rPr>
              <w:t xml:space="preserve">, </w:t>
            </w:r>
            <w:r w:rsidRPr="00426274">
              <w:rPr>
                <w:rFonts w:ascii="Times New Roman" w:eastAsia="Times New Roman" w:hAnsi="Times New Roman" w:cs="Times New Roman"/>
                <w:color w:val="auto"/>
                <w:sz w:val="20"/>
                <w:szCs w:val="20"/>
                <w:lang w:bidi="ar-SA"/>
              </w:rPr>
              <w:t>and routine household maintenance</w:t>
            </w:r>
          </w:p>
        </w:tc>
        <w:tc>
          <w:tcPr>
            <w:tcW w:w="482" w:type="pct"/>
            <w:tcBorders>
              <w:top w:val="nil"/>
              <w:left w:val="nil"/>
              <w:bottom w:val="nil"/>
              <w:right w:val="single" w:sz="8" w:space="0" w:color="auto"/>
            </w:tcBorders>
            <w:shd w:val="clear" w:color="auto" w:fill="auto"/>
            <w:noWrap/>
            <w:vAlign w:val="bottom"/>
            <w:hideMark/>
          </w:tcPr>
          <w:p w14:paraId="3EBDD773"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4.44</w:t>
            </w:r>
          </w:p>
        </w:tc>
        <w:tc>
          <w:tcPr>
            <w:tcW w:w="475" w:type="pct"/>
            <w:tcBorders>
              <w:top w:val="nil"/>
              <w:left w:val="nil"/>
              <w:bottom w:val="nil"/>
              <w:right w:val="nil"/>
            </w:tcBorders>
            <w:shd w:val="clear" w:color="auto" w:fill="auto"/>
            <w:noWrap/>
            <w:vAlign w:val="bottom"/>
          </w:tcPr>
          <w:p w14:paraId="3CF0D1FD" w14:textId="7A6D996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100.13 </w:t>
            </w:r>
          </w:p>
        </w:tc>
        <w:tc>
          <w:tcPr>
            <w:tcW w:w="423" w:type="pct"/>
            <w:tcBorders>
              <w:top w:val="nil"/>
              <w:left w:val="nil"/>
              <w:bottom w:val="nil"/>
              <w:right w:val="nil"/>
            </w:tcBorders>
            <w:shd w:val="clear" w:color="auto" w:fill="auto"/>
            <w:noWrap/>
            <w:vAlign w:val="bottom"/>
            <w:hideMark/>
          </w:tcPr>
          <w:p w14:paraId="7DB4B072" w14:textId="1DD2076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100.00 </w:t>
            </w:r>
          </w:p>
        </w:tc>
        <w:tc>
          <w:tcPr>
            <w:tcW w:w="470" w:type="pct"/>
            <w:tcBorders>
              <w:top w:val="nil"/>
              <w:left w:val="nil"/>
              <w:bottom w:val="nil"/>
              <w:right w:val="nil"/>
            </w:tcBorders>
            <w:shd w:val="clear" w:color="auto" w:fill="auto"/>
            <w:noWrap/>
            <w:vAlign w:val="bottom"/>
          </w:tcPr>
          <w:p w14:paraId="17E207F1" w14:textId="111EAD5C"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70" w:type="pct"/>
            <w:tcBorders>
              <w:top w:val="nil"/>
              <w:left w:val="nil"/>
              <w:bottom w:val="nil"/>
              <w:right w:val="nil"/>
            </w:tcBorders>
            <w:shd w:val="clear" w:color="auto" w:fill="auto"/>
            <w:noWrap/>
            <w:vAlign w:val="bottom"/>
          </w:tcPr>
          <w:p w14:paraId="55576C36" w14:textId="0CF0DFA0"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99.85 </w:t>
            </w:r>
          </w:p>
        </w:tc>
        <w:tc>
          <w:tcPr>
            <w:tcW w:w="471" w:type="pct"/>
            <w:tcBorders>
              <w:top w:val="nil"/>
              <w:left w:val="nil"/>
              <w:bottom w:val="nil"/>
              <w:right w:val="nil"/>
            </w:tcBorders>
            <w:shd w:val="clear" w:color="auto" w:fill="auto"/>
            <w:noWrap/>
            <w:vAlign w:val="bottom"/>
          </w:tcPr>
          <w:p w14:paraId="15DF2E49" w14:textId="48EF49B8"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101.06 </w:t>
            </w:r>
          </w:p>
        </w:tc>
        <w:tc>
          <w:tcPr>
            <w:tcW w:w="479" w:type="pct"/>
            <w:tcBorders>
              <w:top w:val="nil"/>
              <w:left w:val="nil"/>
              <w:bottom w:val="nil"/>
              <w:right w:val="nil"/>
            </w:tcBorders>
            <w:shd w:val="clear" w:color="auto" w:fill="auto"/>
            <w:vAlign w:val="bottom"/>
          </w:tcPr>
          <w:p w14:paraId="75FEA6CA" w14:textId="5C1A7CC7"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100.11</w:t>
            </w:r>
          </w:p>
        </w:tc>
      </w:tr>
      <w:tr w:rsidR="00080506" w:rsidRPr="00426274" w14:paraId="03A0A96A" w14:textId="45518A38" w:rsidTr="001427FF">
        <w:trPr>
          <w:trHeight w:val="270"/>
        </w:trPr>
        <w:tc>
          <w:tcPr>
            <w:tcW w:w="1730" w:type="pct"/>
            <w:tcBorders>
              <w:top w:val="nil"/>
              <w:left w:val="nil"/>
              <w:bottom w:val="nil"/>
              <w:right w:val="single" w:sz="8" w:space="0" w:color="auto"/>
            </w:tcBorders>
            <w:shd w:val="clear" w:color="auto" w:fill="auto"/>
            <w:vAlign w:val="bottom"/>
            <w:hideMark/>
          </w:tcPr>
          <w:p w14:paraId="36F02B89"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Health</w:t>
            </w:r>
          </w:p>
        </w:tc>
        <w:tc>
          <w:tcPr>
            <w:tcW w:w="482" w:type="pct"/>
            <w:tcBorders>
              <w:top w:val="nil"/>
              <w:left w:val="nil"/>
              <w:bottom w:val="nil"/>
              <w:right w:val="single" w:sz="8" w:space="0" w:color="auto"/>
            </w:tcBorders>
            <w:shd w:val="clear" w:color="auto" w:fill="auto"/>
            <w:noWrap/>
            <w:vAlign w:val="bottom"/>
            <w:hideMark/>
          </w:tcPr>
          <w:p w14:paraId="36C2F91E"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0.81</w:t>
            </w:r>
          </w:p>
        </w:tc>
        <w:tc>
          <w:tcPr>
            <w:tcW w:w="475" w:type="pct"/>
            <w:tcBorders>
              <w:top w:val="nil"/>
              <w:left w:val="nil"/>
              <w:bottom w:val="nil"/>
              <w:right w:val="nil"/>
            </w:tcBorders>
            <w:shd w:val="clear" w:color="auto" w:fill="auto"/>
            <w:noWrap/>
            <w:vAlign w:val="bottom"/>
          </w:tcPr>
          <w:p w14:paraId="3945D64B" w14:textId="5D3ED143"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99.12 </w:t>
            </w:r>
          </w:p>
        </w:tc>
        <w:tc>
          <w:tcPr>
            <w:tcW w:w="423" w:type="pct"/>
            <w:tcBorders>
              <w:top w:val="nil"/>
              <w:left w:val="nil"/>
              <w:bottom w:val="nil"/>
              <w:right w:val="nil"/>
            </w:tcBorders>
            <w:shd w:val="clear" w:color="auto" w:fill="auto"/>
            <w:noWrap/>
            <w:vAlign w:val="bottom"/>
            <w:hideMark/>
          </w:tcPr>
          <w:p w14:paraId="473ACA72" w14:textId="320FFD4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100.00 </w:t>
            </w:r>
          </w:p>
        </w:tc>
        <w:tc>
          <w:tcPr>
            <w:tcW w:w="470" w:type="pct"/>
            <w:tcBorders>
              <w:top w:val="nil"/>
              <w:left w:val="nil"/>
              <w:bottom w:val="nil"/>
              <w:right w:val="nil"/>
            </w:tcBorders>
            <w:shd w:val="clear" w:color="auto" w:fill="auto"/>
            <w:noWrap/>
            <w:vAlign w:val="bottom"/>
            <w:hideMark/>
          </w:tcPr>
          <w:p w14:paraId="35755107" w14:textId="3CCB54F7"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70" w:type="pct"/>
            <w:tcBorders>
              <w:top w:val="nil"/>
              <w:left w:val="nil"/>
              <w:bottom w:val="nil"/>
              <w:right w:val="nil"/>
            </w:tcBorders>
            <w:shd w:val="clear" w:color="auto" w:fill="auto"/>
            <w:noWrap/>
            <w:vAlign w:val="bottom"/>
          </w:tcPr>
          <w:p w14:paraId="70B25CAC" w14:textId="66AE7B9B"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99.95 </w:t>
            </w:r>
          </w:p>
        </w:tc>
        <w:tc>
          <w:tcPr>
            <w:tcW w:w="471" w:type="pct"/>
            <w:tcBorders>
              <w:top w:val="nil"/>
              <w:left w:val="nil"/>
              <w:bottom w:val="nil"/>
              <w:right w:val="nil"/>
            </w:tcBorders>
            <w:shd w:val="clear" w:color="auto" w:fill="auto"/>
            <w:noWrap/>
            <w:vAlign w:val="bottom"/>
          </w:tcPr>
          <w:p w14:paraId="059A183E" w14:textId="0BF560CD"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101.81 </w:t>
            </w:r>
          </w:p>
        </w:tc>
        <w:tc>
          <w:tcPr>
            <w:tcW w:w="479" w:type="pct"/>
            <w:tcBorders>
              <w:top w:val="nil"/>
              <w:left w:val="nil"/>
              <w:bottom w:val="nil"/>
              <w:right w:val="nil"/>
            </w:tcBorders>
            <w:shd w:val="clear" w:color="auto" w:fill="auto"/>
            <w:vAlign w:val="bottom"/>
          </w:tcPr>
          <w:p w14:paraId="6430637A" w14:textId="328E5539"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100.00</w:t>
            </w:r>
          </w:p>
        </w:tc>
      </w:tr>
      <w:tr w:rsidR="00080506" w:rsidRPr="00426274" w14:paraId="17AF6CB3" w14:textId="2F65370F" w:rsidTr="001427FF">
        <w:trPr>
          <w:trHeight w:val="270"/>
        </w:trPr>
        <w:tc>
          <w:tcPr>
            <w:tcW w:w="1730" w:type="pct"/>
            <w:tcBorders>
              <w:top w:val="nil"/>
              <w:left w:val="nil"/>
              <w:bottom w:val="nil"/>
              <w:right w:val="single" w:sz="8" w:space="0" w:color="auto"/>
            </w:tcBorders>
            <w:shd w:val="clear" w:color="auto" w:fill="auto"/>
            <w:vAlign w:val="bottom"/>
            <w:hideMark/>
          </w:tcPr>
          <w:p w14:paraId="45900566"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Transport</w:t>
            </w:r>
          </w:p>
        </w:tc>
        <w:tc>
          <w:tcPr>
            <w:tcW w:w="482" w:type="pct"/>
            <w:tcBorders>
              <w:top w:val="nil"/>
              <w:left w:val="nil"/>
              <w:bottom w:val="nil"/>
              <w:right w:val="single" w:sz="8" w:space="0" w:color="auto"/>
            </w:tcBorders>
            <w:shd w:val="clear" w:color="auto" w:fill="auto"/>
            <w:noWrap/>
            <w:vAlign w:val="bottom"/>
            <w:hideMark/>
          </w:tcPr>
          <w:p w14:paraId="412BF53E"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15.63</w:t>
            </w:r>
          </w:p>
        </w:tc>
        <w:tc>
          <w:tcPr>
            <w:tcW w:w="475" w:type="pct"/>
            <w:tcBorders>
              <w:top w:val="nil"/>
              <w:left w:val="nil"/>
              <w:bottom w:val="nil"/>
              <w:right w:val="nil"/>
            </w:tcBorders>
            <w:shd w:val="clear" w:color="auto" w:fill="auto"/>
            <w:noWrap/>
            <w:vAlign w:val="bottom"/>
          </w:tcPr>
          <w:p w14:paraId="26358EB5" w14:textId="17D475C7"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100.53 </w:t>
            </w:r>
          </w:p>
        </w:tc>
        <w:tc>
          <w:tcPr>
            <w:tcW w:w="423" w:type="pct"/>
            <w:tcBorders>
              <w:top w:val="nil"/>
              <w:left w:val="nil"/>
              <w:bottom w:val="nil"/>
              <w:right w:val="nil"/>
            </w:tcBorders>
            <w:shd w:val="clear" w:color="auto" w:fill="auto"/>
            <w:noWrap/>
            <w:vAlign w:val="bottom"/>
            <w:hideMark/>
          </w:tcPr>
          <w:p w14:paraId="6FB08AB8" w14:textId="687E48D0"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99.11 </w:t>
            </w:r>
          </w:p>
        </w:tc>
        <w:tc>
          <w:tcPr>
            <w:tcW w:w="470" w:type="pct"/>
            <w:tcBorders>
              <w:top w:val="nil"/>
              <w:left w:val="nil"/>
              <w:bottom w:val="nil"/>
              <w:right w:val="nil"/>
            </w:tcBorders>
            <w:shd w:val="clear" w:color="auto" w:fill="auto"/>
            <w:noWrap/>
            <w:vAlign w:val="bottom"/>
            <w:hideMark/>
          </w:tcPr>
          <w:p w14:paraId="62C6B44C" w14:textId="32F02D3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99.85 </w:t>
            </w:r>
          </w:p>
        </w:tc>
        <w:tc>
          <w:tcPr>
            <w:tcW w:w="470" w:type="pct"/>
            <w:tcBorders>
              <w:top w:val="nil"/>
              <w:left w:val="nil"/>
              <w:bottom w:val="nil"/>
              <w:right w:val="nil"/>
            </w:tcBorders>
            <w:shd w:val="clear" w:color="auto" w:fill="auto"/>
            <w:noWrap/>
            <w:vAlign w:val="bottom"/>
          </w:tcPr>
          <w:p w14:paraId="7BFFA065" w14:textId="08146A44"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98.67 </w:t>
            </w:r>
          </w:p>
        </w:tc>
        <w:tc>
          <w:tcPr>
            <w:tcW w:w="471" w:type="pct"/>
            <w:tcBorders>
              <w:top w:val="nil"/>
              <w:left w:val="nil"/>
              <w:bottom w:val="nil"/>
              <w:right w:val="nil"/>
            </w:tcBorders>
            <w:shd w:val="clear" w:color="auto" w:fill="auto"/>
            <w:noWrap/>
            <w:vAlign w:val="bottom"/>
          </w:tcPr>
          <w:p w14:paraId="18B94C43" w14:textId="5B37A558"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102.90 </w:t>
            </w:r>
          </w:p>
        </w:tc>
        <w:tc>
          <w:tcPr>
            <w:tcW w:w="479" w:type="pct"/>
            <w:tcBorders>
              <w:top w:val="nil"/>
              <w:left w:val="nil"/>
              <w:bottom w:val="nil"/>
              <w:right w:val="nil"/>
            </w:tcBorders>
            <w:shd w:val="clear" w:color="auto" w:fill="auto"/>
            <w:vAlign w:val="bottom"/>
          </w:tcPr>
          <w:p w14:paraId="58FDF7F7" w14:textId="4C8C4835"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98.85</w:t>
            </w:r>
          </w:p>
        </w:tc>
      </w:tr>
      <w:tr w:rsidR="00080506" w:rsidRPr="00426274" w14:paraId="586FF96B" w14:textId="221E9D71" w:rsidTr="001427FF">
        <w:trPr>
          <w:trHeight w:val="270"/>
        </w:trPr>
        <w:tc>
          <w:tcPr>
            <w:tcW w:w="1730" w:type="pct"/>
            <w:tcBorders>
              <w:top w:val="nil"/>
              <w:left w:val="nil"/>
              <w:bottom w:val="nil"/>
              <w:right w:val="single" w:sz="8" w:space="0" w:color="auto"/>
            </w:tcBorders>
            <w:shd w:val="clear" w:color="auto" w:fill="auto"/>
            <w:vAlign w:val="bottom"/>
            <w:hideMark/>
          </w:tcPr>
          <w:p w14:paraId="3FE9D802"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Communication</w:t>
            </w:r>
          </w:p>
        </w:tc>
        <w:tc>
          <w:tcPr>
            <w:tcW w:w="482" w:type="pct"/>
            <w:tcBorders>
              <w:top w:val="nil"/>
              <w:left w:val="nil"/>
              <w:bottom w:val="nil"/>
              <w:right w:val="single" w:sz="8" w:space="0" w:color="auto"/>
            </w:tcBorders>
            <w:shd w:val="clear" w:color="auto" w:fill="auto"/>
            <w:noWrap/>
            <w:vAlign w:val="bottom"/>
            <w:hideMark/>
          </w:tcPr>
          <w:p w14:paraId="09109B6C"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3.25</w:t>
            </w:r>
          </w:p>
        </w:tc>
        <w:tc>
          <w:tcPr>
            <w:tcW w:w="475" w:type="pct"/>
            <w:tcBorders>
              <w:top w:val="nil"/>
              <w:left w:val="nil"/>
              <w:bottom w:val="nil"/>
              <w:right w:val="nil"/>
            </w:tcBorders>
            <w:shd w:val="clear" w:color="auto" w:fill="auto"/>
            <w:noWrap/>
            <w:vAlign w:val="bottom"/>
          </w:tcPr>
          <w:p w14:paraId="4493BA50" w14:textId="20A95B2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105.58 </w:t>
            </w:r>
          </w:p>
        </w:tc>
        <w:tc>
          <w:tcPr>
            <w:tcW w:w="423" w:type="pct"/>
            <w:tcBorders>
              <w:top w:val="nil"/>
              <w:left w:val="nil"/>
              <w:bottom w:val="nil"/>
              <w:right w:val="nil"/>
            </w:tcBorders>
            <w:shd w:val="clear" w:color="auto" w:fill="auto"/>
            <w:noWrap/>
            <w:vAlign w:val="bottom"/>
            <w:hideMark/>
          </w:tcPr>
          <w:p w14:paraId="725F73EA" w14:textId="05092D5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100.00 </w:t>
            </w:r>
          </w:p>
        </w:tc>
        <w:tc>
          <w:tcPr>
            <w:tcW w:w="470" w:type="pct"/>
            <w:tcBorders>
              <w:top w:val="nil"/>
              <w:left w:val="nil"/>
              <w:bottom w:val="nil"/>
              <w:right w:val="nil"/>
            </w:tcBorders>
            <w:shd w:val="clear" w:color="auto" w:fill="auto"/>
            <w:noWrap/>
            <w:vAlign w:val="bottom"/>
            <w:hideMark/>
          </w:tcPr>
          <w:p w14:paraId="52EEC494" w14:textId="3E6C5CFB"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70" w:type="pct"/>
            <w:tcBorders>
              <w:top w:val="nil"/>
              <w:left w:val="nil"/>
              <w:bottom w:val="nil"/>
              <w:right w:val="nil"/>
            </w:tcBorders>
            <w:shd w:val="clear" w:color="auto" w:fill="auto"/>
            <w:noWrap/>
            <w:vAlign w:val="bottom"/>
          </w:tcPr>
          <w:p w14:paraId="2CF84340" w14:textId="1DE8531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101.63 </w:t>
            </w:r>
          </w:p>
        </w:tc>
        <w:tc>
          <w:tcPr>
            <w:tcW w:w="471" w:type="pct"/>
            <w:tcBorders>
              <w:top w:val="nil"/>
              <w:left w:val="nil"/>
              <w:bottom w:val="nil"/>
              <w:right w:val="nil"/>
            </w:tcBorders>
            <w:shd w:val="clear" w:color="auto" w:fill="auto"/>
            <w:noWrap/>
            <w:vAlign w:val="bottom"/>
          </w:tcPr>
          <w:p w14:paraId="4B38ADCA" w14:textId="211BA1F2"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93.96 </w:t>
            </w:r>
          </w:p>
        </w:tc>
        <w:tc>
          <w:tcPr>
            <w:tcW w:w="479" w:type="pct"/>
            <w:tcBorders>
              <w:top w:val="nil"/>
              <w:left w:val="nil"/>
              <w:bottom w:val="nil"/>
              <w:right w:val="nil"/>
            </w:tcBorders>
            <w:shd w:val="clear" w:color="auto" w:fill="auto"/>
            <w:vAlign w:val="bottom"/>
          </w:tcPr>
          <w:p w14:paraId="0B8AC24F" w14:textId="6D90946B"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100.00</w:t>
            </w:r>
          </w:p>
        </w:tc>
      </w:tr>
      <w:tr w:rsidR="00080506" w:rsidRPr="00426274" w14:paraId="10A0565E" w14:textId="654D0466" w:rsidTr="001427FF">
        <w:trPr>
          <w:trHeight w:val="270"/>
        </w:trPr>
        <w:tc>
          <w:tcPr>
            <w:tcW w:w="1730" w:type="pct"/>
            <w:tcBorders>
              <w:top w:val="nil"/>
              <w:left w:val="nil"/>
              <w:bottom w:val="nil"/>
              <w:right w:val="single" w:sz="8" w:space="0" w:color="auto"/>
            </w:tcBorders>
            <w:shd w:val="clear" w:color="auto" w:fill="auto"/>
            <w:vAlign w:val="bottom"/>
            <w:hideMark/>
          </w:tcPr>
          <w:p w14:paraId="5AC0724F" w14:textId="437F4CAD"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 xml:space="preserve">Recreation and </w:t>
            </w:r>
            <w:r>
              <w:rPr>
                <w:rFonts w:ascii="Times New Roman" w:eastAsia="Times New Roman" w:hAnsi="Times New Roman" w:cs="Times New Roman"/>
                <w:color w:val="auto"/>
                <w:sz w:val="20"/>
                <w:szCs w:val="20"/>
                <w:lang w:bidi="ar-SA"/>
              </w:rPr>
              <w:t>Culture</w:t>
            </w:r>
          </w:p>
        </w:tc>
        <w:tc>
          <w:tcPr>
            <w:tcW w:w="482" w:type="pct"/>
            <w:tcBorders>
              <w:top w:val="nil"/>
              <w:left w:val="nil"/>
              <w:bottom w:val="nil"/>
              <w:right w:val="single" w:sz="8" w:space="0" w:color="auto"/>
            </w:tcBorders>
            <w:shd w:val="clear" w:color="auto" w:fill="auto"/>
            <w:noWrap/>
            <w:vAlign w:val="bottom"/>
            <w:hideMark/>
          </w:tcPr>
          <w:p w14:paraId="23EE24E1"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2.30</w:t>
            </w:r>
          </w:p>
        </w:tc>
        <w:tc>
          <w:tcPr>
            <w:tcW w:w="475" w:type="pct"/>
            <w:tcBorders>
              <w:top w:val="nil"/>
              <w:left w:val="nil"/>
              <w:bottom w:val="nil"/>
              <w:right w:val="nil"/>
            </w:tcBorders>
            <w:shd w:val="clear" w:color="auto" w:fill="auto"/>
            <w:noWrap/>
            <w:vAlign w:val="bottom"/>
          </w:tcPr>
          <w:p w14:paraId="464A5A23" w14:textId="460C5BC2"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100.42 </w:t>
            </w:r>
          </w:p>
        </w:tc>
        <w:tc>
          <w:tcPr>
            <w:tcW w:w="423" w:type="pct"/>
            <w:tcBorders>
              <w:top w:val="nil"/>
              <w:left w:val="nil"/>
              <w:bottom w:val="nil"/>
              <w:right w:val="nil"/>
            </w:tcBorders>
            <w:shd w:val="clear" w:color="auto" w:fill="auto"/>
            <w:noWrap/>
            <w:vAlign w:val="bottom"/>
            <w:hideMark/>
          </w:tcPr>
          <w:p w14:paraId="2D70CC48" w14:textId="1D5BFCC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100.00 </w:t>
            </w:r>
          </w:p>
        </w:tc>
        <w:tc>
          <w:tcPr>
            <w:tcW w:w="470" w:type="pct"/>
            <w:tcBorders>
              <w:top w:val="nil"/>
              <w:left w:val="nil"/>
              <w:bottom w:val="nil"/>
              <w:right w:val="nil"/>
            </w:tcBorders>
            <w:shd w:val="clear" w:color="auto" w:fill="auto"/>
            <w:noWrap/>
            <w:vAlign w:val="bottom"/>
            <w:hideMark/>
          </w:tcPr>
          <w:p w14:paraId="5B59AF49" w14:textId="018E197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70" w:type="pct"/>
            <w:tcBorders>
              <w:top w:val="nil"/>
              <w:left w:val="nil"/>
              <w:bottom w:val="nil"/>
              <w:right w:val="nil"/>
            </w:tcBorders>
            <w:shd w:val="clear" w:color="auto" w:fill="auto"/>
            <w:noWrap/>
            <w:vAlign w:val="bottom"/>
          </w:tcPr>
          <w:p w14:paraId="1AA66827" w14:textId="710CC462"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98.26 </w:t>
            </w:r>
          </w:p>
        </w:tc>
        <w:tc>
          <w:tcPr>
            <w:tcW w:w="471" w:type="pct"/>
            <w:tcBorders>
              <w:top w:val="nil"/>
              <w:left w:val="nil"/>
              <w:bottom w:val="nil"/>
              <w:right w:val="nil"/>
            </w:tcBorders>
            <w:shd w:val="clear" w:color="auto" w:fill="auto"/>
            <w:noWrap/>
            <w:vAlign w:val="bottom"/>
          </w:tcPr>
          <w:p w14:paraId="7CF65178" w14:textId="77C3B77C"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101.42 </w:t>
            </w:r>
          </w:p>
        </w:tc>
        <w:tc>
          <w:tcPr>
            <w:tcW w:w="479" w:type="pct"/>
            <w:tcBorders>
              <w:top w:val="nil"/>
              <w:left w:val="nil"/>
              <w:bottom w:val="nil"/>
              <w:right w:val="nil"/>
            </w:tcBorders>
            <w:shd w:val="clear" w:color="auto" w:fill="auto"/>
            <w:vAlign w:val="bottom"/>
          </w:tcPr>
          <w:p w14:paraId="56AEA3A1" w14:textId="734CE890"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100.00</w:t>
            </w:r>
          </w:p>
        </w:tc>
      </w:tr>
      <w:tr w:rsidR="00080506" w:rsidRPr="00426274" w14:paraId="643D9450" w14:textId="04C84AE2" w:rsidTr="001427FF">
        <w:trPr>
          <w:trHeight w:val="270"/>
        </w:trPr>
        <w:tc>
          <w:tcPr>
            <w:tcW w:w="1730" w:type="pct"/>
            <w:tcBorders>
              <w:top w:val="nil"/>
              <w:left w:val="nil"/>
              <w:bottom w:val="nil"/>
              <w:right w:val="single" w:sz="8" w:space="0" w:color="auto"/>
            </w:tcBorders>
            <w:shd w:val="clear" w:color="auto" w:fill="auto"/>
            <w:vAlign w:val="bottom"/>
            <w:hideMark/>
          </w:tcPr>
          <w:p w14:paraId="721E0BAB"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Education</w:t>
            </w:r>
          </w:p>
        </w:tc>
        <w:tc>
          <w:tcPr>
            <w:tcW w:w="482" w:type="pct"/>
            <w:tcBorders>
              <w:top w:val="nil"/>
              <w:left w:val="nil"/>
              <w:bottom w:val="nil"/>
              <w:right w:val="single" w:sz="8" w:space="0" w:color="auto"/>
            </w:tcBorders>
            <w:shd w:val="clear" w:color="auto" w:fill="auto"/>
            <w:noWrap/>
            <w:vAlign w:val="bottom"/>
            <w:hideMark/>
          </w:tcPr>
          <w:p w14:paraId="05B28FD1"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1.35</w:t>
            </w:r>
          </w:p>
        </w:tc>
        <w:tc>
          <w:tcPr>
            <w:tcW w:w="475" w:type="pct"/>
            <w:tcBorders>
              <w:top w:val="nil"/>
              <w:left w:val="nil"/>
              <w:bottom w:val="nil"/>
              <w:right w:val="nil"/>
            </w:tcBorders>
            <w:shd w:val="clear" w:color="auto" w:fill="auto"/>
            <w:noWrap/>
            <w:vAlign w:val="bottom"/>
          </w:tcPr>
          <w:p w14:paraId="01B14CAE" w14:textId="348A638C"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23" w:type="pct"/>
            <w:tcBorders>
              <w:top w:val="nil"/>
              <w:left w:val="nil"/>
              <w:bottom w:val="nil"/>
              <w:right w:val="nil"/>
            </w:tcBorders>
            <w:shd w:val="clear" w:color="auto" w:fill="auto"/>
            <w:noWrap/>
            <w:vAlign w:val="bottom"/>
            <w:hideMark/>
          </w:tcPr>
          <w:p w14:paraId="09D75641" w14:textId="3D220EFD"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100.00 </w:t>
            </w:r>
          </w:p>
        </w:tc>
        <w:tc>
          <w:tcPr>
            <w:tcW w:w="470" w:type="pct"/>
            <w:tcBorders>
              <w:top w:val="nil"/>
              <w:left w:val="nil"/>
              <w:bottom w:val="nil"/>
              <w:right w:val="nil"/>
            </w:tcBorders>
            <w:shd w:val="clear" w:color="auto" w:fill="auto"/>
            <w:noWrap/>
            <w:vAlign w:val="bottom"/>
            <w:hideMark/>
          </w:tcPr>
          <w:p w14:paraId="2514A115" w14:textId="4B678392"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70" w:type="pct"/>
            <w:tcBorders>
              <w:top w:val="nil"/>
              <w:left w:val="nil"/>
              <w:bottom w:val="nil"/>
              <w:right w:val="nil"/>
            </w:tcBorders>
            <w:shd w:val="clear" w:color="auto" w:fill="auto"/>
            <w:noWrap/>
            <w:vAlign w:val="bottom"/>
          </w:tcPr>
          <w:p w14:paraId="23746635" w14:textId="7C480C3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96.24 </w:t>
            </w:r>
          </w:p>
        </w:tc>
        <w:tc>
          <w:tcPr>
            <w:tcW w:w="471" w:type="pct"/>
            <w:tcBorders>
              <w:top w:val="nil"/>
              <w:left w:val="nil"/>
              <w:bottom w:val="nil"/>
              <w:right w:val="nil"/>
            </w:tcBorders>
            <w:shd w:val="clear" w:color="auto" w:fill="auto"/>
            <w:noWrap/>
            <w:vAlign w:val="bottom"/>
          </w:tcPr>
          <w:p w14:paraId="4381C3B3" w14:textId="2D115D04"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103.57 </w:t>
            </w:r>
          </w:p>
        </w:tc>
        <w:tc>
          <w:tcPr>
            <w:tcW w:w="479" w:type="pct"/>
            <w:tcBorders>
              <w:top w:val="nil"/>
              <w:left w:val="nil"/>
              <w:bottom w:val="nil"/>
              <w:right w:val="nil"/>
            </w:tcBorders>
            <w:shd w:val="clear" w:color="auto" w:fill="auto"/>
            <w:vAlign w:val="bottom"/>
          </w:tcPr>
          <w:p w14:paraId="12ED6917" w14:textId="7B059727"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98.36</w:t>
            </w:r>
          </w:p>
        </w:tc>
      </w:tr>
      <w:tr w:rsidR="00080506" w:rsidRPr="00426274" w14:paraId="1EE83738" w14:textId="38E5588B" w:rsidTr="001427FF">
        <w:trPr>
          <w:trHeight w:val="270"/>
        </w:trPr>
        <w:tc>
          <w:tcPr>
            <w:tcW w:w="1730" w:type="pct"/>
            <w:tcBorders>
              <w:top w:val="nil"/>
              <w:left w:val="nil"/>
              <w:bottom w:val="nil"/>
              <w:right w:val="single" w:sz="8" w:space="0" w:color="auto"/>
            </w:tcBorders>
            <w:shd w:val="clear" w:color="auto" w:fill="auto"/>
            <w:vAlign w:val="bottom"/>
            <w:hideMark/>
          </w:tcPr>
          <w:p w14:paraId="296FA0F9"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Restaurants and hotels</w:t>
            </w:r>
          </w:p>
        </w:tc>
        <w:tc>
          <w:tcPr>
            <w:tcW w:w="482" w:type="pct"/>
            <w:tcBorders>
              <w:top w:val="nil"/>
              <w:left w:val="nil"/>
              <w:bottom w:val="nil"/>
              <w:right w:val="single" w:sz="8" w:space="0" w:color="auto"/>
            </w:tcBorders>
            <w:shd w:val="clear" w:color="auto" w:fill="auto"/>
            <w:noWrap/>
            <w:vAlign w:val="bottom"/>
            <w:hideMark/>
          </w:tcPr>
          <w:p w14:paraId="3A7F371D"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3.62</w:t>
            </w:r>
          </w:p>
        </w:tc>
        <w:tc>
          <w:tcPr>
            <w:tcW w:w="475" w:type="pct"/>
            <w:tcBorders>
              <w:top w:val="nil"/>
              <w:left w:val="nil"/>
              <w:bottom w:val="nil"/>
              <w:right w:val="nil"/>
            </w:tcBorders>
            <w:shd w:val="clear" w:color="auto" w:fill="auto"/>
            <w:noWrap/>
            <w:vAlign w:val="bottom"/>
          </w:tcPr>
          <w:p w14:paraId="61EA1A89" w14:textId="01CB83C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100.47 </w:t>
            </w:r>
          </w:p>
        </w:tc>
        <w:tc>
          <w:tcPr>
            <w:tcW w:w="423" w:type="pct"/>
            <w:tcBorders>
              <w:top w:val="nil"/>
              <w:left w:val="nil"/>
              <w:bottom w:val="nil"/>
              <w:right w:val="nil"/>
            </w:tcBorders>
            <w:shd w:val="clear" w:color="auto" w:fill="auto"/>
            <w:noWrap/>
            <w:vAlign w:val="bottom"/>
            <w:hideMark/>
          </w:tcPr>
          <w:p w14:paraId="6D08DB2D" w14:textId="3EB50476"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0"/>
                <w:szCs w:val="20"/>
                <w:lang w:bidi="ar-SA"/>
              </w:rPr>
            </w:pPr>
            <w:r>
              <w:rPr>
                <w:rFonts w:ascii="Times New Roman" w:hAnsi="Times New Roman" w:cs="Times New Roman"/>
                <w:sz w:val="20"/>
                <w:szCs w:val="20"/>
              </w:rPr>
              <w:t>1</w:t>
            </w:r>
            <w:r w:rsidRPr="00080506">
              <w:rPr>
                <w:rFonts w:ascii="Times New Roman" w:hAnsi="Times New Roman" w:cs="Times New Roman"/>
                <w:sz w:val="20"/>
                <w:szCs w:val="20"/>
              </w:rPr>
              <w:t xml:space="preserve">00.00 </w:t>
            </w:r>
          </w:p>
        </w:tc>
        <w:tc>
          <w:tcPr>
            <w:tcW w:w="470" w:type="pct"/>
            <w:tcBorders>
              <w:top w:val="nil"/>
              <w:left w:val="nil"/>
              <w:bottom w:val="nil"/>
              <w:right w:val="nil"/>
            </w:tcBorders>
            <w:shd w:val="clear" w:color="auto" w:fill="auto"/>
            <w:noWrap/>
            <w:vAlign w:val="bottom"/>
            <w:hideMark/>
          </w:tcPr>
          <w:p w14:paraId="07CD2C49" w14:textId="29F19C2C"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70" w:type="pct"/>
            <w:tcBorders>
              <w:top w:val="nil"/>
              <w:left w:val="nil"/>
              <w:bottom w:val="nil"/>
              <w:right w:val="nil"/>
            </w:tcBorders>
            <w:shd w:val="clear" w:color="auto" w:fill="auto"/>
            <w:noWrap/>
            <w:vAlign w:val="bottom"/>
          </w:tcPr>
          <w:p w14:paraId="6528A563" w14:textId="04F94F50"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96.99 </w:t>
            </w:r>
          </w:p>
        </w:tc>
        <w:tc>
          <w:tcPr>
            <w:tcW w:w="471" w:type="pct"/>
            <w:tcBorders>
              <w:top w:val="nil"/>
              <w:left w:val="nil"/>
              <w:bottom w:val="nil"/>
              <w:right w:val="nil"/>
            </w:tcBorders>
            <w:shd w:val="clear" w:color="auto" w:fill="auto"/>
            <w:noWrap/>
            <w:vAlign w:val="bottom"/>
          </w:tcPr>
          <w:p w14:paraId="635DC1FF" w14:textId="06BB664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0"/>
                <w:szCs w:val="20"/>
              </w:rPr>
            </w:pPr>
            <w:r w:rsidRPr="00080506">
              <w:rPr>
                <w:rFonts w:ascii="Times New Roman" w:hAnsi="Times New Roman" w:cs="Times New Roman"/>
                <w:sz w:val="20"/>
                <w:szCs w:val="20"/>
              </w:rPr>
              <w:t xml:space="preserve">  103.09 </w:t>
            </w:r>
          </w:p>
        </w:tc>
        <w:tc>
          <w:tcPr>
            <w:tcW w:w="479" w:type="pct"/>
            <w:tcBorders>
              <w:top w:val="nil"/>
              <w:left w:val="nil"/>
              <w:right w:val="nil"/>
            </w:tcBorders>
            <w:shd w:val="clear" w:color="auto" w:fill="auto"/>
            <w:vAlign w:val="bottom"/>
          </w:tcPr>
          <w:p w14:paraId="5182A762" w14:textId="1EA2ACAC"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rPr>
            </w:pPr>
            <w:r w:rsidRPr="00080506">
              <w:rPr>
                <w:rFonts w:ascii="Times New Roman" w:hAnsi="Times New Roman" w:cs="Times New Roman"/>
                <w:sz w:val="20"/>
                <w:szCs w:val="20"/>
              </w:rPr>
              <w:t>100.00</w:t>
            </w:r>
          </w:p>
        </w:tc>
      </w:tr>
      <w:tr w:rsidR="00080506" w:rsidRPr="00426274" w14:paraId="44A83A22" w14:textId="1C5C411B" w:rsidTr="001427FF">
        <w:trPr>
          <w:trHeight w:val="289"/>
        </w:trPr>
        <w:tc>
          <w:tcPr>
            <w:tcW w:w="1730" w:type="pct"/>
            <w:tcBorders>
              <w:top w:val="nil"/>
              <w:left w:val="nil"/>
              <w:bottom w:val="single" w:sz="8" w:space="0" w:color="auto"/>
              <w:right w:val="single" w:sz="8" w:space="0" w:color="auto"/>
            </w:tcBorders>
            <w:shd w:val="clear" w:color="auto" w:fill="auto"/>
            <w:vAlign w:val="bottom"/>
            <w:hideMark/>
          </w:tcPr>
          <w:p w14:paraId="4D9B222E"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Miscellaneous goods and services</w:t>
            </w:r>
          </w:p>
        </w:tc>
        <w:tc>
          <w:tcPr>
            <w:tcW w:w="482" w:type="pct"/>
            <w:tcBorders>
              <w:top w:val="nil"/>
              <w:left w:val="nil"/>
              <w:bottom w:val="single" w:sz="8" w:space="0" w:color="auto"/>
              <w:right w:val="single" w:sz="8" w:space="0" w:color="auto"/>
            </w:tcBorders>
            <w:shd w:val="clear" w:color="auto" w:fill="auto"/>
            <w:noWrap/>
            <w:vAlign w:val="bottom"/>
            <w:hideMark/>
          </w:tcPr>
          <w:p w14:paraId="537B1973"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1.92</w:t>
            </w:r>
          </w:p>
        </w:tc>
        <w:tc>
          <w:tcPr>
            <w:tcW w:w="475" w:type="pct"/>
            <w:tcBorders>
              <w:top w:val="nil"/>
              <w:left w:val="nil"/>
              <w:bottom w:val="single" w:sz="8" w:space="0" w:color="auto"/>
              <w:right w:val="nil"/>
            </w:tcBorders>
            <w:shd w:val="clear" w:color="auto" w:fill="auto"/>
            <w:noWrap/>
            <w:vAlign w:val="bottom"/>
          </w:tcPr>
          <w:p w14:paraId="001AE346" w14:textId="05D2D6F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97.91 </w:t>
            </w:r>
          </w:p>
        </w:tc>
        <w:tc>
          <w:tcPr>
            <w:tcW w:w="423" w:type="pct"/>
            <w:tcBorders>
              <w:top w:val="nil"/>
              <w:left w:val="nil"/>
              <w:bottom w:val="single" w:sz="8" w:space="0" w:color="auto"/>
              <w:right w:val="nil"/>
            </w:tcBorders>
            <w:shd w:val="clear" w:color="auto" w:fill="auto"/>
            <w:noWrap/>
            <w:vAlign w:val="bottom"/>
            <w:hideMark/>
          </w:tcPr>
          <w:p w14:paraId="228DA0CA" w14:textId="594A0003"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100.00 </w:t>
            </w:r>
          </w:p>
        </w:tc>
        <w:tc>
          <w:tcPr>
            <w:tcW w:w="470" w:type="pct"/>
            <w:tcBorders>
              <w:top w:val="nil"/>
              <w:left w:val="nil"/>
              <w:bottom w:val="single" w:sz="8" w:space="0" w:color="auto"/>
              <w:right w:val="nil"/>
            </w:tcBorders>
            <w:shd w:val="clear" w:color="auto" w:fill="auto"/>
            <w:noWrap/>
            <w:vAlign w:val="bottom"/>
            <w:hideMark/>
          </w:tcPr>
          <w:p w14:paraId="2E5E2D3E" w14:textId="1B86E9C6"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100.00 </w:t>
            </w:r>
          </w:p>
        </w:tc>
        <w:tc>
          <w:tcPr>
            <w:tcW w:w="470" w:type="pct"/>
            <w:tcBorders>
              <w:top w:val="nil"/>
              <w:left w:val="nil"/>
              <w:bottom w:val="single" w:sz="8" w:space="0" w:color="auto"/>
              <w:right w:val="nil"/>
            </w:tcBorders>
            <w:shd w:val="clear" w:color="auto" w:fill="auto"/>
            <w:noWrap/>
            <w:vAlign w:val="bottom"/>
          </w:tcPr>
          <w:p w14:paraId="6DFA6CCD" w14:textId="53F9BF8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 xml:space="preserve">    98.08 </w:t>
            </w:r>
          </w:p>
        </w:tc>
        <w:tc>
          <w:tcPr>
            <w:tcW w:w="471" w:type="pct"/>
            <w:tcBorders>
              <w:top w:val="nil"/>
              <w:left w:val="nil"/>
              <w:bottom w:val="single" w:sz="8" w:space="0" w:color="auto"/>
              <w:right w:val="nil"/>
            </w:tcBorders>
            <w:shd w:val="clear" w:color="auto" w:fill="auto"/>
            <w:noWrap/>
            <w:vAlign w:val="bottom"/>
          </w:tcPr>
          <w:p w14:paraId="3B2CE70A" w14:textId="24893D6E"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 xml:space="preserve">  104.44 </w:t>
            </w:r>
          </w:p>
        </w:tc>
        <w:tc>
          <w:tcPr>
            <w:tcW w:w="479" w:type="pct"/>
            <w:tcBorders>
              <w:top w:val="nil"/>
              <w:left w:val="nil"/>
              <w:bottom w:val="single" w:sz="8" w:space="0" w:color="auto"/>
              <w:right w:val="nil"/>
            </w:tcBorders>
            <w:shd w:val="clear" w:color="auto" w:fill="auto"/>
            <w:vAlign w:val="bottom"/>
          </w:tcPr>
          <w:p w14:paraId="1A3A6EDF" w14:textId="29B9C5D3"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100.00</w:t>
            </w:r>
          </w:p>
        </w:tc>
      </w:tr>
    </w:tbl>
    <w:p w14:paraId="79D18FF7" w14:textId="612E2604" w:rsidR="00366964" w:rsidRDefault="00366964" w:rsidP="00366964">
      <w:pPr>
        <w:rPr>
          <w:rFonts w:ascii="Times New Roman" w:hAnsi="Times New Roman" w:cs="Times New Roman"/>
          <w:b/>
          <w:bCs/>
          <w:sz w:val="24"/>
          <w:szCs w:val="24"/>
        </w:rPr>
      </w:pPr>
      <w:r w:rsidRPr="00D63597">
        <w:rPr>
          <w:rFonts w:ascii="Times New Roman" w:hAnsi="Times New Roman" w:cs="Times New Roman"/>
          <w:b/>
          <w:bCs/>
          <w:sz w:val="24"/>
          <w:szCs w:val="24"/>
        </w:rPr>
        <w:lastRenderedPageBreak/>
        <w:t xml:space="preserve">Table 2: </w:t>
      </w:r>
      <w:r w:rsidR="00080506">
        <w:rPr>
          <w:rFonts w:ascii="Times New Roman" w:hAnsi="Times New Roman" w:cs="Times New Roman"/>
          <w:b/>
          <w:bCs/>
          <w:sz w:val="24"/>
          <w:szCs w:val="24"/>
        </w:rPr>
        <w:t>National y</w:t>
      </w:r>
      <w:r w:rsidRPr="00D63597">
        <w:rPr>
          <w:rFonts w:ascii="Times New Roman" w:hAnsi="Times New Roman" w:cs="Times New Roman"/>
          <w:b/>
          <w:bCs/>
          <w:sz w:val="24"/>
          <w:szCs w:val="24"/>
        </w:rPr>
        <w:t>ear-on-year percent change</w:t>
      </w:r>
    </w:p>
    <w:p w14:paraId="3958ABA3" w14:textId="77777777" w:rsidR="00FA3F7A" w:rsidRDefault="00FA3F7A" w:rsidP="00366964">
      <w:pPr>
        <w:rPr>
          <w:rFonts w:ascii="Times New Roman" w:hAnsi="Times New Roman" w:cs="Times New Roman"/>
          <w:b/>
          <w:bCs/>
          <w:sz w:val="24"/>
          <w:szCs w:val="24"/>
        </w:rPr>
      </w:pPr>
    </w:p>
    <w:tbl>
      <w:tblPr>
        <w:tblW w:w="5234" w:type="pct"/>
        <w:tblLook w:val="04A0" w:firstRow="1" w:lastRow="0" w:firstColumn="1" w:lastColumn="0" w:noHBand="0" w:noVBand="1"/>
      </w:tblPr>
      <w:tblGrid>
        <w:gridCol w:w="3297"/>
        <w:gridCol w:w="867"/>
        <w:gridCol w:w="906"/>
        <w:gridCol w:w="921"/>
        <w:gridCol w:w="921"/>
        <w:gridCol w:w="921"/>
        <w:gridCol w:w="877"/>
        <w:gridCol w:w="966"/>
      </w:tblGrid>
      <w:tr w:rsidR="00080506" w:rsidRPr="00426274" w14:paraId="00E62AF8" w14:textId="2F0ED62D" w:rsidTr="009840EB">
        <w:trPr>
          <w:trHeight w:val="541"/>
        </w:trPr>
        <w:tc>
          <w:tcPr>
            <w:tcW w:w="1704" w:type="pct"/>
            <w:tcBorders>
              <w:top w:val="single" w:sz="8" w:space="0" w:color="auto"/>
              <w:left w:val="nil"/>
              <w:bottom w:val="single" w:sz="8" w:space="0" w:color="auto"/>
              <w:right w:val="single" w:sz="8" w:space="0" w:color="auto"/>
            </w:tcBorders>
            <w:shd w:val="clear" w:color="auto" w:fill="auto"/>
            <w:noWrap/>
            <w:vAlign w:val="center"/>
            <w:hideMark/>
          </w:tcPr>
          <w:p w14:paraId="778CDDFB"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Division</w:t>
            </w:r>
          </w:p>
        </w:tc>
        <w:tc>
          <w:tcPr>
            <w:tcW w:w="448" w:type="pct"/>
            <w:tcBorders>
              <w:top w:val="single" w:sz="8" w:space="0" w:color="auto"/>
              <w:left w:val="nil"/>
              <w:bottom w:val="single" w:sz="8" w:space="0" w:color="auto"/>
              <w:right w:val="single" w:sz="8" w:space="0" w:color="auto"/>
            </w:tcBorders>
            <w:shd w:val="clear" w:color="auto" w:fill="auto"/>
            <w:vAlign w:val="bottom"/>
            <w:hideMark/>
          </w:tcPr>
          <w:p w14:paraId="722CCBB5"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Weight (%)</w:t>
            </w:r>
          </w:p>
        </w:tc>
        <w:tc>
          <w:tcPr>
            <w:tcW w:w="468" w:type="pct"/>
            <w:tcBorders>
              <w:top w:val="single" w:sz="8" w:space="0" w:color="auto"/>
              <w:left w:val="nil"/>
              <w:bottom w:val="single" w:sz="8" w:space="0" w:color="auto"/>
              <w:right w:val="nil"/>
            </w:tcBorders>
            <w:shd w:val="clear" w:color="auto" w:fill="auto"/>
            <w:vAlign w:val="bottom"/>
            <w:hideMark/>
          </w:tcPr>
          <w:p w14:paraId="1A21267A" w14:textId="2E8E1AAC" w:rsidR="00080506" w:rsidRPr="00B665B0"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81ED9">
              <w:rPr>
                <w:rFonts w:ascii="Times New Roman" w:hAnsi="Times New Roman" w:cs="Times New Roman"/>
                <w:b/>
                <w:bCs/>
                <w:sz w:val="20"/>
                <w:szCs w:val="20"/>
              </w:rPr>
              <w:t>Dec-23</w:t>
            </w:r>
          </w:p>
        </w:tc>
        <w:tc>
          <w:tcPr>
            <w:tcW w:w="476" w:type="pct"/>
            <w:tcBorders>
              <w:top w:val="single" w:sz="8" w:space="0" w:color="auto"/>
              <w:left w:val="nil"/>
              <w:bottom w:val="single" w:sz="8" w:space="0" w:color="auto"/>
              <w:right w:val="nil"/>
            </w:tcBorders>
            <w:shd w:val="clear" w:color="auto" w:fill="auto"/>
            <w:vAlign w:val="bottom"/>
            <w:hideMark/>
          </w:tcPr>
          <w:p w14:paraId="04CDD51D" w14:textId="0E6CA56F" w:rsidR="00080506" w:rsidRPr="00B665B0"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850783">
              <w:rPr>
                <w:rFonts w:ascii="Times New Roman" w:hAnsi="Times New Roman" w:cs="Times New Roman"/>
                <w:b/>
                <w:bCs/>
                <w:sz w:val="20"/>
                <w:szCs w:val="20"/>
              </w:rPr>
              <w:t>Jan-24</w:t>
            </w:r>
          </w:p>
        </w:tc>
        <w:tc>
          <w:tcPr>
            <w:tcW w:w="476" w:type="pct"/>
            <w:tcBorders>
              <w:top w:val="single" w:sz="8" w:space="0" w:color="auto"/>
              <w:left w:val="nil"/>
              <w:bottom w:val="single" w:sz="8" w:space="0" w:color="auto"/>
              <w:right w:val="nil"/>
            </w:tcBorders>
            <w:shd w:val="clear" w:color="auto" w:fill="auto"/>
            <w:vAlign w:val="bottom"/>
            <w:hideMark/>
          </w:tcPr>
          <w:p w14:paraId="67757540" w14:textId="750B6712" w:rsidR="00080506" w:rsidRPr="00B665B0"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0F6E98">
              <w:rPr>
                <w:rFonts w:ascii="Times New Roman" w:hAnsi="Times New Roman" w:cs="Times New Roman"/>
                <w:b/>
                <w:bCs/>
                <w:sz w:val="20"/>
                <w:szCs w:val="20"/>
              </w:rPr>
              <w:t>Feb-24</w:t>
            </w:r>
          </w:p>
        </w:tc>
        <w:tc>
          <w:tcPr>
            <w:tcW w:w="476" w:type="pct"/>
            <w:tcBorders>
              <w:top w:val="single" w:sz="8" w:space="0" w:color="auto"/>
              <w:left w:val="nil"/>
              <w:bottom w:val="single" w:sz="8" w:space="0" w:color="auto"/>
              <w:right w:val="nil"/>
            </w:tcBorders>
            <w:shd w:val="clear" w:color="auto" w:fill="auto"/>
            <w:vAlign w:val="bottom"/>
            <w:hideMark/>
          </w:tcPr>
          <w:p w14:paraId="20200F8A" w14:textId="6D33E02F" w:rsidR="00080506" w:rsidRPr="00B665B0"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840EB">
              <w:rPr>
                <w:rFonts w:ascii="Times New Roman" w:hAnsi="Times New Roman" w:cs="Times New Roman"/>
                <w:b/>
                <w:bCs/>
                <w:sz w:val="20"/>
                <w:szCs w:val="20"/>
              </w:rPr>
              <w:t>Mar-24</w:t>
            </w:r>
          </w:p>
        </w:tc>
        <w:tc>
          <w:tcPr>
            <w:tcW w:w="453" w:type="pct"/>
            <w:tcBorders>
              <w:top w:val="single" w:sz="8" w:space="0" w:color="auto"/>
              <w:left w:val="nil"/>
              <w:bottom w:val="single" w:sz="8" w:space="0" w:color="auto"/>
              <w:right w:val="nil"/>
            </w:tcBorders>
            <w:shd w:val="clear" w:color="auto" w:fill="auto"/>
            <w:vAlign w:val="bottom"/>
            <w:hideMark/>
          </w:tcPr>
          <w:p w14:paraId="0900DB35" w14:textId="122296E4" w:rsidR="00080506" w:rsidRPr="00B665B0"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1427FF">
              <w:rPr>
                <w:rFonts w:ascii="Times New Roman" w:hAnsi="Times New Roman" w:cs="Times New Roman"/>
                <w:b/>
                <w:bCs/>
                <w:sz w:val="20"/>
                <w:szCs w:val="20"/>
              </w:rPr>
              <w:t>Apr-24</w:t>
            </w:r>
          </w:p>
        </w:tc>
        <w:tc>
          <w:tcPr>
            <w:tcW w:w="499" w:type="pct"/>
            <w:tcBorders>
              <w:top w:val="single" w:sz="8" w:space="0" w:color="auto"/>
              <w:left w:val="nil"/>
              <w:bottom w:val="single" w:sz="8" w:space="0" w:color="auto"/>
              <w:right w:val="nil"/>
            </w:tcBorders>
            <w:shd w:val="clear" w:color="auto" w:fill="auto"/>
            <w:vAlign w:val="bottom"/>
          </w:tcPr>
          <w:p w14:paraId="673B4E04" w14:textId="56992676" w:rsidR="00080506" w:rsidRPr="001427FF"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Times New Roman" w:hAnsi="Times New Roman" w:cs="Times New Roman"/>
                <w:b/>
                <w:bCs/>
                <w:sz w:val="20"/>
                <w:szCs w:val="20"/>
              </w:rPr>
              <w:t>May</w:t>
            </w:r>
            <w:r w:rsidRPr="001427FF">
              <w:rPr>
                <w:rFonts w:ascii="Times New Roman" w:hAnsi="Times New Roman" w:cs="Times New Roman"/>
                <w:b/>
                <w:bCs/>
                <w:sz w:val="20"/>
                <w:szCs w:val="20"/>
              </w:rPr>
              <w:t>-24</w:t>
            </w:r>
          </w:p>
        </w:tc>
      </w:tr>
      <w:tr w:rsidR="00080506" w:rsidRPr="00426274" w14:paraId="03358487" w14:textId="692CEF34" w:rsidTr="009840EB">
        <w:trPr>
          <w:trHeight w:val="241"/>
        </w:trPr>
        <w:tc>
          <w:tcPr>
            <w:tcW w:w="1704" w:type="pct"/>
            <w:tcBorders>
              <w:top w:val="nil"/>
              <w:left w:val="nil"/>
              <w:bottom w:val="nil"/>
              <w:right w:val="single" w:sz="8" w:space="0" w:color="auto"/>
            </w:tcBorders>
            <w:shd w:val="clear" w:color="auto" w:fill="auto"/>
            <w:noWrap/>
            <w:vAlign w:val="bottom"/>
            <w:hideMark/>
          </w:tcPr>
          <w:p w14:paraId="190B0DBD"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All item</w:t>
            </w:r>
          </w:p>
        </w:tc>
        <w:tc>
          <w:tcPr>
            <w:tcW w:w="448" w:type="pct"/>
            <w:tcBorders>
              <w:top w:val="nil"/>
              <w:left w:val="nil"/>
              <w:bottom w:val="nil"/>
              <w:right w:val="single" w:sz="8" w:space="0" w:color="auto"/>
            </w:tcBorders>
            <w:shd w:val="clear" w:color="auto" w:fill="auto"/>
            <w:vAlign w:val="bottom"/>
            <w:hideMark/>
          </w:tcPr>
          <w:p w14:paraId="581AD47E"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100.00</w:t>
            </w:r>
          </w:p>
        </w:tc>
        <w:tc>
          <w:tcPr>
            <w:tcW w:w="468" w:type="pct"/>
            <w:tcBorders>
              <w:top w:val="nil"/>
              <w:left w:val="nil"/>
              <w:bottom w:val="nil"/>
              <w:right w:val="nil"/>
            </w:tcBorders>
            <w:shd w:val="clear" w:color="auto" w:fill="auto"/>
            <w:noWrap/>
            <w:vAlign w:val="bottom"/>
            <w:hideMark/>
          </w:tcPr>
          <w:p w14:paraId="522B9561" w14:textId="19FA0474"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4.99%</w:t>
            </w:r>
          </w:p>
        </w:tc>
        <w:tc>
          <w:tcPr>
            <w:tcW w:w="476" w:type="pct"/>
            <w:tcBorders>
              <w:top w:val="nil"/>
              <w:left w:val="nil"/>
              <w:bottom w:val="nil"/>
              <w:right w:val="nil"/>
            </w:tcBorders>
            <w:shd w:val="clear" w:color="auto" w:fill="auto"/>
            <w:noWrap/>
            <w:vAlign w:val="bottom"/>
            <w:hideMark/>
          </w:tcPr>
          <w:p w14:paraId="6D0E8739" w14:textId="640691D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4.32%</w:t>
            </w:r>
          </w:p>
        </w:tc>
        <w:tc>
          <w:tcPr>
            <w:tcW w:w="476" w:type="pct"/>
            <w:tcBorders>
              <w:top w:val="nil"/>
              <w:left w:val="nil"/>
              <w:bottom w:val="nil"/>
              <w:right w:val="nil"/>
            </w:tcBorders>
            <w:shd w:val="clear" w:color="auto" w:fill="auto"/>
            <w:noWrap/>
            <w:vAlign w:val="bottom"/>
            <w:hideMark/>
          </w:tcPr>
          <w:p w14:paraId="61667F81" w14:textId="35A28847"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4.53%</w:t>
            </w:r>
          </w:p>
        </w:tc>
        <w:tc>
          <w:tcPr>
            <w:tcW w:w="476" w:type="pct"/>
            <w:tcBorders>
              <w:top w:val="nil"/>
              <w:left w:val="nil"/>
              <w:bottom w:val="nil"/>
              <w:right w:val="nil"/>
            </w:tcBorders>
            <w:shd w:val="clear" w:color="auto" w:fill="auto"/>
            <w:noWrap/>
            <w:vAlign w:val="bottom"/>
          </w:tcPr>
          <w:p w14:paraId="343663FC" w14:textId="007A1DF6"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4.96%</w:t>
            </w:r>
          </w:p>
        </w:tc>
        <w:tc>
          <w:tcPr>
            <w:tcW w:w="453" w:type="pct"/>
            <w:tcBorders>
              <w:top w:val="nil"/>
              <w:left w:val="nil"/>
              <w:bottom w:val="nil"/>
              <w:right w:val="nil"/>
            </w:tcBorders>
            <w:shd w:val="clear" w:color="auto" w:fill="auto"/>
            <w:noWrap/>
            <w:vAlign w:val="bottom"/>
          </w:tcPr>
          <w:p w14:paraId="25A69882" w14:textId="019EC7BB"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080506">
              <w:rPr>
                <w:rFonts w:ascii="Times New Roman" w:hAnsi="Times New Roman" w:cs="Times New Roman"/>
                <w:b/>
                <w:bCs/>
                <w:sz w:val="20"/>
                <w:szCs w:val="20"/>
              </w:rPr>
              <w:t>4.87%</w:t>
            </w:r>
          </w:p>
        </w:tc>
        <w:tc>
          <w:tcPr>
            <w:tcW w:w="499" w:type="pct"/>
            <w:tcBorders>
              <w:top w:val="nil"/>
              <w:left w:val="nil"/>
              <w:bottom w:val="nil"/>
              <w:right w:val="nil"/>
            </w:tcBorders>
            <w:shd w:val="clear" w:color="auto" w:fill="auto"/>
            <w:vAlign w:val="bottom"/>
          </w:tcPr>
          <w:p w14:paraId="7BE1927A" w14:textId="703F84A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080506">
              <w:rPr>
                <w:rFonts w:ascii="Times New Roman" w:hAnsi="Times New Roman" w:cs="Times New Roman"/>
                <w:b/>
                <w:bCs/>
                <w:sz w:val="20"/>
                <w:szCs w:val="20"/>
              </w:rPr>
              <w:t>2.08%</w:t>
            </w:r>
          </w:p>
        </w:tc>
      </w:tr>
      <w:tr w:rsidR="00080506" w:rsidRPr="00426274" w14:paraId="52858F25" w14:textId="17BD4470" w:rsidTr="009840EB">
        <w:trPr>
          <w:trHeight w:val="241"/>
        </w:trPr>
        <w:tc>
          <w:tcPr>
            <w:tcW w:w="1704" w:type="pct"/>
            <w:tcBorders>
              <w:top w:val="nil"/>
              <w:left w:val="nil"/>
              <w:bottom w:val="nil"/>
              <w:right w:val="single" w:sz="8" w:space="0" w:color="auto"/>
            </w:tcBorders>
            <w:shd w:val="clear" w:color="auto" w:fill="auto"/>
            <w:noWrap/>
            <w:vAlign w:val="bottom"/>
            <w:hideMark/>
          </w:tcPr>
          <w:p w14:paraId="3729E597"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Food</w:t>
            </w:r>
          </w:p>
        </w:tc>
        <w:tc>
          <w:tcPr>
            <w:tcW w:w="448" w:type="pct"/>
            <w:tcBorders>
              <w:top w:val="nil"/>
              <w:left w:val="nil"/>
              <w:bottom w:val="nil"/>
              <w:right w:val="single" w:sz="8" w:space="0" w:color="auto"/>
            </w:tcBorders>
            <w:shd w:val="clear" w:color="auto" w:fill="auto"/>
            <w:vAlign w:val="bottom"/>
            <w:hideMark/>
          </w:tcPr>
          <w:p w14:paraId="5D59B4B0"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45.95</w:t>
            </w:r>
          </w:p>
        </w:tc>
        <w:tc>
          <w:tcPr>
            <w:tcW w:w="468" w:type="pct"/>
            <w:tcBorders>
              <w:top w:val="nil"/>
              <w:left w:val="nil"/>
              <w:bottom w:val="nil"/>
              <w:right w:val="nil"/>
            </w:tcBorders>
            <w:shd w:val="clear" w:color="auto" w:fill="auto"/>
            <w:noWrap/>
            <w:vAlign w:val="bottom"/>
            <w:hideMark/>
          </w:tcPr>
          <w:p w14:paraId="1D40E0D0" w14:textId="7E7404F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0.36%</w:t>
            </w:r>
          </w:p>
        </w:tc>
        <w:tc>
          <w:tcPr>
            <w:tcW w:w="476" w:type="pct"/>
            <w:tcBorders>
              <w:top w:val="nil"/>
              <w:left w:val="nil"/>
              <w:bottom w:val="nil"/>
              <w:right w:val="nil"/>
            </w:tcBorders>
            <w:shd w:val="clear" w:color="auto" w:fill="auto"/>
            <w:noWrap/>
            <w:vAlign w:val="bottom"/>
            <w:hideMark/>
          </w:tcPr>
          <w:p w14:paraId="5CFD3AD7" w14:textId="62410327"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-0.23%</w:t>
            </w:r>
          </w:p>
        </w:tc>
        <w:tc>
          <w:tcPr>
            <w:tcW w:w="476" w:type="pct"/>
            <w:tcBorders>
              <w:top w:val="nil"/>
              <w:left w:val="nil"/>
              <w:bottom w:val="nil"/>
              <w:right w:val="nil"/>
            </w:tcBorders>
            <w:shd w:val="clear" w:color="auto" w:fill="auto"/>
            <w:noWrap/>
            <w:vAlign w:val="bottom"/>
            <w:hideMark/>
          </w:tcPr>
          <w:p w14:paraId="79C73B8B" w14:textId="1DBEC744"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-0.77%</w:t>
            </w:r>
          </w:p>
        </w:tc>
        <w:tc>
          <w:tcPr>
            <w:tcW w:w="476" w:type="pct"/>
            <w:tcBorders>
              <w:top w:val="nil"/>
              <w:left w:val="nil"/>
              <w:bottom w:val="nil"/>
              <w:right w:val="nil"/>
            </w:tcBorders>
            <w:shd w:val="clear" w:color="auto" w:fill="auto"/>
            <w:noWrap/>
            <w:vAlign w:val="bottom"/>
          </w:tcPr>
          <w:p w14:paraId="6B4443D9" w14:textId="052B46CD"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1.30%</w:t>
            </w:r>
          </w:p>
        </w:tc>
        <w:tc>
          <w:tcPr>
            <w:tcW w:w="453" w:type="pct"/>
            <w:tcBorders>
              <w:top w:val="nil"/>
              <w:left w:val="nil"/>
              <w:bottom w:val="nil"/>
              <w:right w:val="nil"/>
            </w:tcBorders>
            <w:shd w:val="clear" w:color="auto" w:fill="auto"/>
            <w:noWrap/>
            <w:vAlign w:val="bottom"/>
          </w:tcPr>
          <w:p w14:paraId="34EBBB84" w14:textId="26955B8E" w:rsidR="00080506" w:rsidRPr="00080506" w:rsidRDefault="00080506" w:rsidP="00080506">
            <w:pPr>
              <w:jc w:val="center"/>
              <w:rPr>
                <w:rFonts w:ascii="Times New Roman" w:hAnsi="Times New Roman" w:cs="Times New Roman"/>
                <w:b/>
                <w:bCs/>
                <w:sz w:val="20"/>
                <w:szCs w:val="20"/>
              </w:rPr>
            </w:pPr>
            <w:r w:rsidRPr="00080506">
              <w:rPr>
                <w:rFonts w:ascii="Times New Roman" w:hAnsi="Times New Roman" w:cs="Times New Roman"/>
                <w:b/>
                <w:bCs/>
                <w:sz w:val="20"/>
                <w:szCs w:val="20"/>
              </w:rPr>
              <w:t>2.36%</w:t>
            </w:r>
          </w:p>
        </w:tc>
        <w:tc>
          <w:tcPr>
            <w:tcW w:w="499" w:type="pct"/>
            <w:tcBorders>
              <w:top w:val="nil"/>
              <w:left w:val="nil"/>
              <w:bottom w:val="nil"/>
              <w:right w:val="nil"/>
            </w:tcBorders>
            <w:shd w:val="clear" w:color="auto" w:fill="auto"/>
            <w:vAlign w:val="bottom"/>
          </w:tcPr>
          <w:p w14:paraId="52F748BD" w14:textId="215A1622" w:rsidR="00080506" w:rsidRPr="00080506" w:rsidRDefault="00080506" w:rsidP="00080506">
            <w:pPr>
              <w:jc w:val="center"/>
              <w:rPr>
                <w:rFonts w:ascii="Times New Roman" w:hAnsi="Times New Roman" w:cs="Times New Roman"/>
                <w:b/>
                <w:bCs/>
                <w:sz w:val="20"/>
                <w:szCs w:val="20"/>
              </w:rPr>
            </w:pPr>
            <w:r w:rsidRPr="00080506">
              <w:rPr>
                <w:rFonts w:ascii="Times New Roman" w:hAnsi="Times New Roman" w:cs="Times New Roman"/>
                <w:b/>
                <w:bCs/>
                <w:sz w:val="20"/>
                <w:szCs w:val="20"/>
              </w:rPr>
              <w:t>0.12%</w:t>
            </w:r>
          </w:p>
        </w:tc>
      </w:tr>
      <w:tr w:rsidR="00080506" w:rsidRPr="00AA2C7D" w14:paraId="3663FD57" w14:textId="73AE6282" w:rsidTr="009840EB">
        <w:trPr>
          <w:trHeight w:val="259"/>
        </w:trPr>
        <w:tc>
          <w:tcPr>
            <w:tcW w:w="1704" w:type="pct"/>
            <w:tcBorders>
              <w:top w:val="nil"/>
              <w:left w:val="nil"/>
              <w:bottom w:val="nil"/>
              <w:right w:val="single" w:sz="8" w:space="0" w:color="auto"/>
            </w:tcBorders>
            <w:shd w:val="clear" w:color="auto" w:fill="auto"/>
            <w:vAlign w:val="bottom"/>
            <w:hideMark/>
          </w:tcPr>
          <w:p w14:paraId="68D15043"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Food and non-alcoholic beverages</w:t>
            </w:r>
          </w:p>
        </w:tc>
        <w:tc>
          <w:tcPr>
            <w:tcW w:w="448" w:type="pct"/>
            <w:tcBorders>
              <w:top w:val="nil"/>
              <w:left w:val="nil"/>
              <w:bottom w:val="nil"/>
              <w:right w:val="single" w:sz="8" w:space="0" w:color="auto"/>
            </w:tcBorders>
            <w:shd w:val="clear" w:color="auto" w:fill="auto"/>
            <w:noWrap/>
            <w:vAlign w:val="bottom"/>
            <w:hideMark/>
          </w:tcPr>
          <w:p w14:paraId="410101AB"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42.78</w:t>
            </w:r>
          </w:p>
        </w:tc>
        <w:tc>
          <w:tcPr>
            <w:tcW w:w="468" w:type="pct"/>
            <w:tcBorders>
              <w:top w:val="nil"/>
              <w:left w:val="nil"/>
              <w:bottom w:val="nil"/>
              <w:right w:val="nil"/>
            </w:tcBorders>
            <w:shd w:val="clear" w:color="auto" w:fill="auto"/>
            <w:noWrap/>
            <w:vAlign w:val="bottom"/>
            <w:hideMark/>
          </w:tcPr>
          <w:p w14:paraId="31AEAF50" w14:textId="7AB1A4B7"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0.16%</w:t>
            </w:r>
          </w:p>
        </w:tc>
        <w:tc>
          <w:tcPr>
            <w:tcW w:w="476" w:type="pct"/>
            <w:tcBorders>
              <w:top w:val="nil"/>
              <w:left w:val="nil"/>
              <w:bottom w:val="nil"/>
              <w:right w:val="nil"/>
            </w:tcBorders>
            <w:shd w:val="clear" w:color="auto" w:fill="auto"/>
            <w:noWrap/>
            <w:vAlign w:val="bottom"/>
            <w:hideMark/>
          </w:tcPr>
          <w:p w14:paraId="15885500" w14:textId="5157C0B7"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-0.32%</w:t>
            </w:r>
          </w:p>
        </w:tc>
        <w:tc>
          <w:tcPr>
            <w:tcW w:w="476" w:type="pct"/>
            <w:tcBorders>
              <w:top w:val="nil"/>
              <w:left w:val="nil"/>
              <w:bottom w:val="nil"/>
              <w:right w:val="nil"/>
            </w:tcBorders>
            <w:shd w:val="clear" w:color="auto" w:fill="auto"/>
            <w:noWrap/>
            <w:vAlign w:val="bottom"/>
            <w:hideMark/>
          </w:tcPr>
          <w:p w14:paraId="2A3198AC" w14:textId="5BD8118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-0.71%</w:t>
            </w:r>
          </w:p>
        </w:tc>
        <w:tc>
          <w:tcPr>
            <w:tcW w:w="476" w:type="pct"/>
            <w:tcBorders>
              <w:top w:val="nil"/>
              <w:left w:val="nil"/>
              <w:bottom w:val="nil"/>
              <w:right w:val="nil"/>
            </w:tcBorders>
            <w:shd w:val="clear" w:color="auto" w:fill="auto"/>
            <w:noWrap/>
            <w:vAlign w:val="bottom"/>
          </w:tcPr>
          <w:p w14:paraId="4BBAD6C0" w14:textId="3B8660B7"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1.42%</w:t>
            </w:r>
          </w:p>
        </w:tc>
        <w:tc>
          <w:tcPr>
            <w:tcW w:w="453" w:type="pct"/>
            <w:tcBorders>
              <w:top w:val="nil"/>
              <w:left w:val="nil"/>
              <w:bottom w:val="nil"/>
              <w:right w:val="nil"/>
            </w:tcBorders>
            <w:shd w:val="clear" w:color="auto" w:fill="auto"/>
            <w:noWrap/>
            <w:vAlign w:val="bottom"/>
          </w:tcPr>
          <w:p w14:paraId="59CD5C8A" w14:textId="027D609D"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2.48%</w:t>
            </w:r>
          </w:p>
        </w:tc>
        <w:tc>
          <w:tcPr>
            <w:tcW w:w="499" w:type="pct"/>
            <w:tcBorders>
              <w:top w:val="nil"/>
              <w:left w:val="nil"/>
              <w:bottom w:val="nil"/>
              <w:right w:val="nil"/>
            </w:tcBorders>
            <w:shd w:val="clear" w:color="auto" w:fill="auto"/>
            <w:vAlign w:val="bottom"/>
          </w:tcPr>
          <w:p w14:paraId="04060BFE" w14:textId="358A0477"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-0.25%</w:t>
            </w:r>
          </w:p>
        </w:tc>
      </w:tr>
      <w:tr w:rsidR="00080506" w:rsidRPr="00AA2C7D" w14:paraId="7F91048D" w14:textId="7706BF00" w:rsidTr="009840EB">
        <w:trPr>
          <w:trHeight w:val="259"/>
        </w:trPr>
        <w:tc>
          <w:tcPr>
            <w:tcW w:w="1704" w:type="pct"/>
            <w:tcBorders>
              <w:top w:val="nil"/>
              <w:left w:val="nil"/>
              <w:bottom w:val="nil"/>
              <w:right w:val="single" w:sz="8" w:space="0" w:color="auto"/>
            </w:tcBorders>
            <w:shd w:val="clear" w:color="auto" w:fill="auto"/>
            <w:vAlign w:val="bottom"/>
            <w:hideMark/>
          </w:tcPr>
          <w:p w14:paraId="34FAB8F7"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Alcoholic beverages and betel nuts</w:t>
            </w:r>
          </w:p>
        </w:tc>
        <w:tc>
          <w:tcPr>
            <w:tcW w:w="448" w:type="pct"/>
            <w:tcBorders>
              <w:top w:val="nil"/>
              <w:left w:val="nil"/>
              <w:bottom w:val="nil"/>
              <w:right w:val="single" w:sz="8" w:space="0" w:color="auto"/>
            </w:tcBorders>
            <w:shd w:val="clear" w:color="auto" w:fill="auto"/>
            <w:noWrap/>
            <w:vAlign w:val="bottom"/>
            <w:hideMark/>
          </w:tcPr>
          <w:p w14:paraId="1196A4B7"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3.17</w:t>
            </w:r>
          </w:p>
        </w:tc>
        <w:tc>
          <w:tcPr>
            <w:tcW w:w="468" w:type="pct"/>
            <w:tcBorders>
              <w:top w:val="nil"/>
              <w:left w:val="nil"/>
              <w:bottom w:val="nil"/>
              <w:right w:val="nil"/>
            </w:tcBorders>
            <w:shd w:val="clear" w:color="auto" w:fill="auto"/>
            <w:noWrap/>
            <w:vAlign w:val="bottom"/>
            <w:hideMark/>
          </w:tcPr>
          <w:p w14:paraId="4F40D51B" w14:textId="7D74F6E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3.00%</w:t>
            </w:r>
          </w:p>
        </w:tc>
        <w:tc>
          <w:tcPr>
            <w:tcW w:w="476" w:type="pct"/>
            <w:tcBorders>
              <w:top w:val="nil"/>
              <w:left w:val="nil"/>
              <w:bottom w:val="nil"/>
              <w:right w:val="nil"/>
            </w:tcBorders>
            <w:shd w:val="clear" w:color="auto" w:fill="auto"/>
            <w:noWrap/>
            <w:vAlign w:val="bottom"/>
            <w:hideMark/>
          </w:tcPr>
          <w:p w14:paraId="053C59D5" w14:textId="7516570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0.95%</w:t>
            </w:r>
          </w:p>
        </w:tc>
        <w:tc>
          <w:tcPr>
            <w:tcW w:w="476" w:type="pct"/>
            <w:tcBorders>
              <w:top w:val="nil"/>
              <w:left w:val="nil"/>
              <w:bottom w:val="nil"/>
              <w:right w:val="nil"/>
            </w:tcBorders>
            <w:shd w:val="clear" w:color="auto" w:fill="auto"/>
            <w:noWrap/>
            <w:vAlign w:val="bottom"/>
            <w:hideMark/>
          </w:tcPr>
          <w:p w14:paraId="774EFEDE" w14:textId="64484F2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-1.70%</w:t>
            </w:r>
          </w:p>
        </w:tc>
        <w:tc>
          <w:tcPr>
            <w:tcW w:w="476" w:type="pct"/>
            <w:tcBorders>
              <w:top w:val="nil"/>
              <w:left w:val="nil"/>
              <w:bottom w:val="nil"/>
              <w:right w:val="nil"/>
            </w:tcBorders>
            <w:shd w:val="clear" w:color="auto" w:fill="auto"/>
            <w:noWrap/>
            <w:vAlign w:val="bottom"/>
          </w:tcPr>
          <w:p w14:paraId="2C947739" w14:textId="79EF88E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-0.36%</w:t>
            </w:r>
          </w:p>
        </w:tc>
        <w:tc>
          <w:tcPr>
            <w:tcW w:w="453" w:type="pct"/>
            <w:tcBorders>
              <w:top w:val="nil"/>
              <w:left w:val="nil"/>
              <w:bottom w:val="nil"/>
              <w:right w:val="nil"/>
            </w:tcBorders>
            <w:shd w:val="clear" w:color="auto" w:fill="auto"/>
            <w:noWrap/>
            <w:vAlign w:val="bottom"/>
          </w:tcPr>
          <w:p w14:paraId="56AE80D3" w14:textId="25B6D5FA"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0.78%</w:t>
            </w:r>
          </w:p>
        </w:tc>
        <w:tc>
          <w:tcPr>
            <w:tcW w:w="499" w:type="pct"/>
            <w:tcBorders>
              <w:top w:val="nil"/>
              <w:left w:val="nil"/>
              <w:bottom w:val="nil"/>
              <w:right w:val="nil"/>
            </w:tcBorders>
            <w:shd w:val="clear" w:color="auto" w:fill="auto"/>
            <w:vAlign w:val="bottom"/>
          </w:tcPr>
          <w:p w14:paraId="58DA57E3" w14:textId="6E2F9352"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-0.43%</w:t>
            </w:r>
          </w:p>
        </w:tc>
      </w:tr>
      <w:tr w:rsidR="00080506" w:rsidRPr="00426274" w14:paraId="78BC7FF7" w14:textId="4B6A8717" w:rsidTr="009840EB">
        <w:trPr>
          <w:trHeight w:val="259"/>
        </w:trPr>
        <w:tc>
          <w:tcPr>
            <w:tcW w:w="1704" w:type="pct"/>
            <w:tcBorders>
              <w:top w:val="nil"/>
              <w:left w:val="nil"/>
              <w:bottom w:val="nil"/>
              <w:right w:val="single" w:sz="8" w:space="0" w:color="auto"/>
            </w:tcBorders>
            <w:shd w:val="clear" w:color="auto" w:fill="auto"/>
            <w:vAlign w:val="bottom"/>
            <w:hideMark/>
          </w:tcPr>
          <w:p w14:paraId="7968969F"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Non-food</w:t>
            </w:r>
          </w:p>
        </w:tc>
        <w:tc>
          <w:tcPr>
            <w:tcW w:w="448" w:type="pct"/>
            <w:tcBorders>
              <w:top w:val="nil"/>
              <w:left w:val="nil"/>
              <w:bottom w:val="nil"/>
              <w:right w:val="single" w:sz="8" w:space="0" w:color="auto"/>
            </w:tcBorders>
            <w:shd w:val="clear" w:color="auto" w:fill="auto"/>
            <w:noWrap/>
            <w:vAlign w:val="bottom"/>
            <w:hideMark/>
          </w:tcPr>
          <w:p w14:paraId="3C674647"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54.05</w:t>
            </w:r>
          </w:p>
        </w:tc>
        <w:tc>
          <w:tcPr>
            <w:tcW w:w="468" w:type="pct"/>
            <w:tcBorders>
              <w:top w:val="nil"/>
              <w:left w:val="nil"/>
              <w:bottom w:val="nil"/>
              <w:right w:val="nil"/>
            </w:tcBorders>
            <w:shd w:val="clear" w:color="auto" w:fill="auto"/>
            <w:noWrap/>
            <w:vAlign w:val="bottom"/>
            <w:hideMark/>
          </w:tcPr>
          <w:p w14:paraId="51DA9BBC" w14:textId="73725C3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0.87%</w:t>
            </w:r>
          </w:p>
        </w:tc>
        <w:tc>
          <w:tcPr>
            <w:tcW w:w="476" w:type="pct"/>
            <w:tcBorders>
              <w:top w:val="nil"/>
              <w:left w:val="nil"/>
              <w:bottom w:val="nil"/>
              <w:right w:val="nil"/>
            </w:tcBorders>
            <w:shd w:val="clear" w:color="auto" w:fill="auto"/>
            <w:noWrap/>
            <w:vAlign w:val="bottom"/>
            <w:hideMark/>
          </w:tcPr>
          <w:p w14:paraId="4A9557AF" w14:textId="5B4099D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-0.16%</w:t>
            </w:r>
          </w:p>
        </w:tc>
        <w:tc>
          <w:tcPr>
            <w:tcW w:w="476" w:type="pct"/>
            <w:tcBorders>
              <w:top w:val="nil"/>
              <w:left w:val="nil"/>
              <w:bottom w:val="nil"/>
              <w:right w:val="nil"/>
            </w:tcBorders>
            <w:shd w:val="clear" w:color="auto" w:fill="auto"/>
            <w:noWrap/>
            <w:vAlign w:val="bottom"/>
            <w:hideMark/>
          </w:tcPr>
          <w:p w14:paraId="5E51ACFD" w14:textId="5B02C0D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-0.11%</w:t>
            </w:r>
          </w:p>
        </w:tc>
        <w:tc>
          <w:tcPr>
            <w:tcW w:w="476" w:type="pct"/>
            <w:tcBorders>
              <w:top w:val="nil"/>
              <w:left w:val="nil"/>
              <w:bottom w:val="nil"/>
              <w:right w:val="nil"/>
            </w:tcBorders>
            <w:shd w:val="clear" w:color="auto" w:fill="auto"/>
            <w:noWrap/>
            <w:vAlign w:val="bottom"/>
          </w:tcPr>
          <w:p w14:paraId="7E664CA2" w14:textId="7AD389B4"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sidRPr="00080506">
              <w:rPr>
                <w:rFonts w:ascii="Times New Roman" w:hAnsi="Times New Roman" w:cs="Times New Roman"/>
                <w:b/>
                <w:bCs/>
                <w:sz w:val="20"/>
                <w:szCs w:val="20"/>
              </w:rPr>
              <w:t>-0.93%</w:t>
            </w:r>
          </w:p>
        </w:tc>
        <w:tc>
          <w:tcPr>
            <w:tcW w:w="453" w:type="pct"/>
            <w:tcBorders>
              <w:top w:val="nil"/>
              <w:left w:val="nil"/>
              <w:bottom w:val="nil"/>
              <w:right w:val="nil"/>
            </w:tcBorders>
            <w:shd w:val="clear" w:color="auto" w:fill="auto"/>
            <w:noWrap/>
            <w:vAlign w:val="bottom"/>
          </w:tcPr>
          <w:p w14:paraId="3596E42E" w14:textId="39F1C984" w:rsidR="00080506" w:rsidRPr="00080506" w:rsidRDefault="00080506" w:rsidP="00080506">
            <w:pPr>
              <w:jc w:val="center"/>
              <w:rPr>
                <w:rFonts w:ascii="Times New Roman" w:hAnsi="Times New Roman" w:cs="Times New Roman"/>
                <w:b/>
                <w:bCs/>
                <w:sz w:val="20"/>
                <w:szCs w:val="20"/>
              </w:rPr>
            </w:pPr>
            <w:r w:rsidRPr="00080506">
              <w:rPr>
                <w:rFonts w:ascii="Times New Roman" w:hAnsi="Times New Roman" w:cs="Times New Roman"/>
                <w:b/>
                <w:bCs/>
                <w:sz w:val="20"/>
                <w:szCs w:val="20"/>
              </w:rPr>
              <w:t>2.08%</w:t>
            </w:r>
          </w:p>
        </w:tc>
        <w:tc>
          <w:tcPr>
            <w:tcW w:w="499" w:type="pct"/>
            <w:tcBorders>
              <w:top w:val="nil"/>
              <w:left w:val="nil"/>
              <w:bottom w:val="nil"/>
              <w:right w:val="nil"/>
            </w:tcBorders>
            <w:shd w:val="clear" w:color="auto" w:fill="auto"/>
            <w:vAlign w:val="bottom"/>
          </w:tcPr>
          <w:p w14:paraId="50CD5F36" w14:textId="00DB1779" w:rsidR="00080506" w:rsidRPr="00080506" w:rsidRDefault="00080506" w:rsidP="00080506">
            <w:pPr>
              <w:jc w:val="center"/>
              <w:rPr>
                <w:rFonts w:ascii="Times New Roman" w:hAnsi="Times New Roman" w:cs="Times New Roman"/>
                <w:b/>
                <w:bCs/>
                <w:sz w:val="20"/>
                <w:szCs w:val="20"/>
              </w:rPr>
            </w:pPr>
            <w:r w:rsidRPr="00080506">
              <w:rPr>
                <w:rFonts w:ascii="Times New Roman" w:hAnsi="Times New Roman" w:cs="Times New Roman"/>
                <w:b/>
                <w:bCs/>
                <w:sz w:val="20"/>
                <w:szCs w:val="20"/>
              </w:rPr>
              <w:t>-0.57%</w:t>
            </w:r>
          </w:p>
        </w:tc>
      </w:tr>
      <w:tr w:rsidR="00080506" w:rsidRPr="00426274" w14:paraId="084AAB21" w14:textId="71CA7CFF" w:rsidTr="009840EB">
        <w:trPr>
          <w:trHeight w:val="259"/>
        </w:trPr>
        <w:tc>
          <w:tcPr>
            <w:tcW w:w="1704" w:type="pct"/>
            <w:tcBorders>
              <w:top w:val="nil"/>
              <w:left w:val="nil"/>
              <w:bottom w:val="nil"/>
              <w:right w:val="single" w:sz="8" w:space="0" w:color="auto"/>
            </w:tcBorders>
            <w:shd w:val="clear" w:color="auto" w:fill="auto"/>
            <w:vAlign w:val="bottom"/>
            <w:hideMark/>
          </w:tcPr>
          <w:p w14:paraId="72861CF7"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Clothing and footwear</w:t>
            </w:r>
          </w:p>
        </w:tc>
        <w:tc>
          <w:tcPr>
            <w:tcW w:w="448" w:type="pct"/>
            <w:tcBorders>
              <w:top w:val="nil"/>
              <w:left w:val="nil"/>
              <w:bottom w:val="nil"/>
              <w:right w:val="single" w:sz="8" w:space="0" w:color="auto"/>
            </w:tcBorders>
            <w:shd w:val="clear" w:color="auto" w:fill="auto"/>
            <w:noWrap/>
            <w:vAlign w:val="bottom"/>
            <w:hideMark/>
          </w:tcPr>
          <w:p w14:paraId="1E1221D9"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9.17</w:t>
            </w:r>
          </w:p>
        </w:tc>
        <w:tc>
          <w:tcPr>
            <w:tcW w:w="468" w:type="pct"/>
            <w:tcBorders>
              <w:top w:val="nil"/>
              <w:left w:val="nil"/>
              <w:bottom w:val="nil"/>
              <w:right w:val="nil"/>
            </w:tcBorders>
            <w:shd w:val="clear" w:color="auto" w:fill="auto"/>
            <w:noWrap/>
            <w:vAlign w:val="bottom"/>
            <w:hideMark/>
          </w:tcPr>
          <w:p w14:paraId="521DBEF4" w14:textId="457527ED"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1.21%</w:t>
            </w:r>
          </w:p>
        </w:tc>
        <w:tc>
          <w:tcPr>
            <w:tcW w:w="476" w:type="pct"/>
            <w:tcBorders>
              <w:top w:val="nil"/>
              <w:left w:val="nil"/>
              <w:bottom w:val="nil"/>
              <w:right w:val="nil"/>
            </w:tcBorders>
            <w:shd w:val="clear" w:color="auto" w:fill="auto"/>
            <w:noWrap/>
            <w:vAlign w:val="bottom"/>
            <w:hideMark/>
          </w:tcPr>
          <w:p w14:paraId="5A33670A" w14:textId="49D88B0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hideMark/>
          </w:tcPr>
          <w:p w14:paraId="0104C0A8" w14:textId="2012816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tcPr>
          <w:p w14:paraId="2E5F8E3A" w14:textId="4C59BDFB"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1.32%</w:t>
            </w:r>
          </w:p>
        </w:tc>
        <w:tc>
          <w:tcPr>
            <w:tcW w:w="453" w:type="pct"/>
            <w:tcBorders>
              <w:top w:val="nil"/>
              <w:left w:val="nil"/>
              <w:bottom w:val="nil"/>
              <w:right w:val="nil"/>
            </w:tcBorders>
            <w:shd w:val="clear" w:color="auto" w:fill="auto"/>
            <w:noWrap/>
            <w:vAlign w:val="bottom"/>
          </w:tcPr>
          <w:p w14:paraId="22E00C75" w14:textId="323BEA19"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1.26%</w:t>
            </w:r>
          </w:p>
        </w:tc>
        <w:tc>
          <w:tcPr>
            <w:tcW w:w="499" w:type="pct"/>
            <w:tcBorders>
              <w:top w:val="nil"/>
              <w:left w:val="nil"/>
              <w:bottom w:val="nil"/>
              <w:right w:val="nil"/>
            </w:tcBorders>
            <w:shd w:val="clear" w:color="auto" w:fill="auto"/>
            <w:vAlign w:val="bottom"/>
          </w:tcPr>
          <w:p w14:paraId="002A2F70" w14:textId="203669BF"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0.00%</w:t>
            </w:r>
          </w:p>
        </w:tc>
      </w:tr>
      <w:tr w:rsidR="00080506" w:rsidRPr="00426274" w14:paraId="517C043F" w14:textId="6D6A8545" w:rsidTr="009840EB">
        <w:trPr>
          <w:trHeight w:val="259"/>
        </w:trPr>
        <w:tc>
          <w:tcPr>
            <w:tcW w:w="1704" w:type="pct"/>
            <w:tcBorders>
              <w:top w:val="nil"/>
              <w:left w:val="nil"/>
              <w:bottom w:val="nil"/>
              <w:right w:val="single" w:sz="8" w:space="0" w:color="auto"/>
            </w:tcBorders>
            <w:shd w:val="clear" w:color="auto" w:fill="auto"/>
            <w:vAlign w:val="bottom"/>
            <w:hideMark/>
          </w:tcPr>
          <w:p w14:paraId="3393B8D0"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Housing and Utilities</w:t>
            </w:r>
          </w:p>
        </w:tc>
        <w:tc>
          <w:tcPr>
            <w:tcW w:w="448" w:type="pct"/>
            <w:tcBorders>
              <w:top w:val="nil"/>
              <w:left w:val="nil"/>
              <w:bottom w:val="nil"/>
              <w:right w:val="single" w:sz="8" w:space="0" w:color="auto"/>
            </w:tcBorders>
            <w:shd w:val="clear" w:color="auto" w:fill="auto"/>
            <w:noWrap/>
            <w:vAlign w:val="bottom"/>
            <w:hideMark/>
          </w:tcPr>
          <w:p w14:paraId="4525DF03"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11.57</w:t>
            </w:r>
          </w:p>
        </w:tc>
        <w:tc>
          <w:tcPr>
            <w:tcW w:w="468" w:type="pct"/>
            <w:tcBorders>
              <w:top w:val="nil"/>
              <w:left w:val="nil"/>
              <w:bottom w:val="nil"/>
              <w:right w:val="nil"/>
            </w:tcBorders>
            <w:shd w:val="clear" w:color="auto" w:fill="auto"/>
            <w:noWrap/>
            <w:vAlign w:val="bottom"/>
            <w:hideMark/>
          </w:tcPr>
          <w:p w14:paraId="0AC7525C" w14:textId="289CEC8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-0.31%</w:t>
            </w:r>
          </w:p>
        </w:tc>
        <w:tc>
          <w:tcPr>
            <w:tcW w:w="476" w:type="pct"/>
            <w:tcBorders>
              <w:top w:val="nil"/>
              <w:left w:val="nil"/>
              <w:bottom w:val="nil"/>
              <w:right w:val="nil"/>
            </w:tcBorders>
            <w:shd w:val="clear" w:color="auto" w:fill="auto"/>
            <w:noWrap/>
            <w:vAlign w:val="bottom"/>
            <w:hideMark/>
          </w:tcPr>
          <w:p w14:paraId="1BAF530A" w14:textId="31E9B0C6"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0.04%</w:t>
            </w:r>
          </w:p>
        </w:tc>
        <w:tc>
          <w:tcPr>
            <w:tcW w:w="476" w:type="pct"/>
            <w:tcBorders>
              <w:top w:val="nil"/>
              <w:left w:val="nil"/>
              <w:bottom w:val="nil"/>
              <w:right w:val="nil"/>
            </w:tcBorders>
            <w:shd w:val="clear" w:color="auto" w:fill="auto"/>
            <w:noWrap/>
            <w:vAlign w:val="bottom"/>
            <w:hideMark/>
          </w:tcPr>
          <w:p w14:paraId="30116247" w14:textId="4E0E378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0.71%</w:t>
            </w:r>
          </w:p>
        </w:tc>
        <w:tc>
          <w:tcPr>
            <w:tcW w:w="476" w:type="pct"/>
            <w:tcBorders>
              <w:top w:val="nil"/>
              <w:left w:val="nil"/>
              <w:bottom w:val="nil"/>
              <w:right w:val="nil"/>
            </w:tcBorders>
            <w:shd w:val="clear" w:color="auto" w:fill="auto"/>
            <w:noWrap/>
            <w:vAlign w:val="bottom"/>
          </w:tcPr>
          <w:p w14:paraId="25F407C0" w14:textId="3B579F6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2.51%</w:t>
            </w:r>
          </w:p>
        </w:tc>
        <w:tc>
          <w:tcPr>
            <w:tcW w:w="453" w:type="pct"/>
            <w:tcBorders>
              <w:top w:val="nil"/>
              <w:left w:val="nil"/>
              <w:bottom w:val="nil"/>
              <w:right w:val="nil"/>
            </w:tcBorders>
            <w:shd w:val="clear" w:color="auto" w:fill="auto"/>
            <w:noWrap/>
            <w:vAlign w:val="bottom"/>
          </w:tcPr>
          <w:p w14:paraId="1DDA0EF1" w14:textId="6D036906"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5.72%</w:t>
            </w:r>
          </w:p>
        </w:tc>
        <w:tc>
          <w:tcPr>
            <w:tcW w:w="499" w:type="pct"/>
            <w:tcBorders>
              <w:top w:val="nil"/>
              <w:left w:val="nil"/>
              <w:bottom w:val="nil"/>
              <w:right w:val="nil"/>
            </w:tcBorders>
            <w:shd w:val="clear" w:color="auto" w:fill="auto"/>
            <w:vAlign w:val="bottom"/>
          </w:tcPr>
          <w:p w14:paraId="2A87A101" w14:textId="6B630AE2"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-0.28%</w:t>
            </w:r>
          </w:p>
        </w:tc>
      </w:tr>
      <w:tr w:rsidR="00080506" w:rsidRPr="00426274" w14:paraId="71D1A3DF" w14:textId="30386BAC" w:rsidTr="009840EB">
        <w:trPr>
          <w:trHeight w:val="521"/>
        </w:trPr>
        <w:tc>
          <w:tcPr>
            <w:tcW w:w="1704" w:type="pct"/>
            <w:tcBorders>
              <w:top w:val="nil"/>
              <w:left w:val="nil"/>
              <w:bottom w:val="nil"/>
              <w:right w:val="single" w:sz="8" w:space="0" w:color="auto"/>
            </w:tcBorders>
            <w:shd w:val="clear" w:color="auto" w:fill="auto"/>
            <w:vAlign w:val="bottom"/>
            <w:hideMark/>
          </w:tcPr>
          <w:p w14:paraId="1DBBD6C8"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Furnishings, household equipment and routine household maintenance</w:t>
            </w:r>
          </w:p>
        </w:tc>
        <w:tc>
          <w:tcPr>
            <w:tcW w:w="448" w:type="pct"/>
            <w:tcBorders>
              <w:top w:val="nil"/>
              <w:left w:val="nil"/>
              <w:bottom w:val="nil"/>
              <w:right w:val="single" w:sz="8" w:space="0" w:color="auto"/>
            </w:tcBorders>
            <w:shd w:val="clear" w:color="auto" w:fill="auto"/>
            <w:noWrap/>
            <w:vAlign w:val="bottom"/>
            <w:hideMark/>
          </w:tcPr>
          <w:p w14:paraId="4A2B6DBA"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4.44</w:t>
            </w:r>
          </w:p>
        </w:tc>
        <w:tc>
          <w:tcPr>
            <w:tcW w:w="468" w:type="pct"/>
            <w:tcBorders>
              <w:top w:val="nil"/>
              <w:left w:val="nil"/>
              <w:bottom w:val="nil"/>
              <w:right w:val="nil"/>
            </w:tcBorders>
            <w:shd w:val="clear" w:color="auto" w:fill="auto"/>
            <w:noWrap/>
            <w:vAlign w:val="bottom"/>
            <w:hideMark/>
          </w:tcPr>
          <w:p w14:paraId="25D7D653" w14:textId="6EDB2A3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0.57%</w:t>
            </w:r>
          </w:p>
        </w:tc>
        <w:tc>
          <w:tcPr>
            <w:tcW w:w="476" w:type="pct"/>
            <w:tcBorders>
              <w:top w:val="nil"/>
              <w:left w:val="nil"/>
              <w:bottom w:val="nil"/>
              <w:right w:val="nil"/>
            </w:tcBorders>
            <w:shd w:val="clear" w:color="auto" w:fill="auto"/>
            <w:noWrap/>
            <w:vAlign w:val="bottom"/>
            <w:hideMark/>
          </w:tcPr>
          <w:p w14:paraId="6445E812" w14:textId="74EDECDB"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0.17%</w:t>
            </w:r>
          </w:p>
        </w:tc>
        <w:tc>
          <w:tcPr>
            <w:tcW w:w="476" w:type="pct"/>
            <w:tcBorders>
              <w:top w:val="nil"/>
              <w:left w:val="nil"/>
              <w:bottom w:val="nil"/>
              <w:right w:val="nil"/>
            </w:tcBorders>
            <w:shd w:val="clear" w:color="auto" w:fill="auto"/>
            <w:noWrap/>
            <w:vAlign w:val="bottom"/>
            <w:hideMark/>
          </w:tcPr>
          <w:p w14:paraId="68E4E409" w14:textId="506C745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tcPr>
          <w:p w14:paraId="300D23E2" w14:textId="14F5C209"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1.03%</w:t>
            </w:r>
          </w:p>
        </w:tc>
        <w:tc>
          <w:tcPr>
            <w:tcW w:w="453" w:type="pct"/>
            <w:tcBorders>
              <w:top w:val="nil"/>
              <w:left w:val="nil"/>
              <w:bottom w:val="nil"/>
              <w:right w:val="nil"/>
            </w:tcBorders>
            <w:shd w:val="clear" w:color="auto" w:fill="auto"/>
            <w:noWrap/>
            <w:vAlign w:val="bottom"/>
          </w:tcPr>
          <w:p w14:paraId="03265D30" w14:textId="2B153E36"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1.06%</w:t>
            </w:r>
          </w:p>
        </w:tc>
        <w:tc>
          <w:tcPr>
            <w:tcW w:w="499" w:type="pct"/>
            <w:tcBorders>
              <w:top w:val="nil"/>
              <w:left w:val="nil"/>
              <w:bottom w:val="nil"/>
              <w:right w:val="nil"/>
            </w:tcBorders>
            <w:shd w:val="clear" w:color="auto" w:fill="auto"/>
            <w:vAlign w:val="bottom"/>
          </w:tcPr>
          <w:p w14:paraId="7F8763D2" w14:textId="5177ED47"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0.11%</w:t>
            </w:r>
          </w:p>
        </w:tc>
      </w:tr>
      <w:tr w:rsidR="00080506" w:rsidRPr="00426274" w14:paraId="53C10BEA" w14:textId="080D744A" w:rsidTr="009840EB">
        <w:trPr>
          <w:trHeight w:val="259"/>
        </w:trPr>
        <w:tc>
          <w:tcPr>
            <w:tcW w:w="1704" w:type="pct"/>
            <w:tcBorders>
              <w:top w:val="nil"/>
              <w:left w:val="nil"/>
              <w:bottom w:val="nil"/>
              <w:right w:val="single" w:sz="8" w:space="0" w:color="auto"/>
            </w:tcBorders>
            <w:shd w:val="clear" w:color="auto" w:fill="auto"/>
            <w:vAlign w:val="bottom"/>
            <w:hideMark/>
          </w:tcPr>
          <w:p w14:paraId="12888D04"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Health</w:t>
            </w:r>
          </w:p>
        </w:tc>
        <w:tc>
          <w:tcPr>
            <w:tcW w:w="448" w:type="pct"/>
            <w:tcBorders>
              <w:top w:val="nil"/>
              <w:left w:val="nil"/>
              <w:bottom w:val="nil"/>
              <w:right w:val="single" w:sz="8" w:space="0" w:color="auto"/>
            </w:tcBorders>
            <w:shd w:val="clear" w:color="auto" w:fill="auto"/>
            <w:noWrap/>
            <w:vAlign w:val="bottom"/>
            <w:hideMark/>
          </w:tcPr>
          <w:p w14:paraId="1B968555"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0.81</w:t>
            </w:r>
          </w:p>
        </w:tc>
        <w:tc>
          <w:tcPr>
            <w:tcW w:w="468" w:type="pct"/>
            <w:tcBorders>
              <w:top w:val="nil"/>
              <w:left w:val="nil"/>
              <w:bottom w:val="nil"/>
              <w:right w:val="nil"/>
            </w:tcBorders>
            <w:shd w:val="clear" w:color="auto" w:fill="auto"/>
            <w:noWrap/>
            <w:vAlign w:val="bottom"/>
            <w:hideMark/>
          </w:tcPr>
          <w:p w14:paraId="40431B9E" w14:textId="503EA8D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5.05%</w:t>
            </w:r>
          </w:p>
        </w:tc>
        <w:tc>
          <w:tcPr>
            <w:tcW w:w="476" w:type="pct"/>
            <w:tcBorders>
              <w:top w:val="nil"/>
              <w:left w:val="nil"/>
              <w:bottom w:val="nil"/>
              <w:right w:val="nil"/>
            </w:tcBorders>
            <w:shd w:val="clear" w:color="auto" w:fill="auto"/>
            <w:noWrap/>
            <w:vAlign w:val="bottom"/>
            <w:hideMark/>
          </w:tcPr>
          <w:p w14:paraId="698747B3" w14:textId="3CA25A1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hideMark/>
          </w:tcPr>
          <w:p w14:paraId="05D68CED" w14:textId="5452BE8B"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tcPr>
          <w:p w14:paraId="12E90CFC" w14:textId="020868B2"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2.58%</w:t>
            </w:r>
          </w:p>
        </w:tc>
        <w:tc>
          <w:tcPr>
            <w:tcW w:w="453" w:type="pct"/>
            <w:tcBorders>
              <w:top w:val="nil"/>
              <w:left w:val="nil"/>
              <w:bottom w:val="nil"/>
              <w:right w:val="nil"/>
            </w:tcBorders>
            <w:shd w:val="clear" w:color="auto" w:fill="auto"/>
            <w:noWrap/>
            <w:vAlign w:val="bottom"/>
          </w:tcPr>
          <w:p w14:paraId="11A3CB75" w14:textId="368BB88C"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1.81%</w:t>
            </w:r>
          </w:p>
        </w:tc>
        <w:tc>
          <w:tcPr>
            <w:tcW w:w="499" w:type="pct"/>
            <w:tcBorders>
              <w:top w:val="nil"/>
              <w:left w:val="nil"/>
              <w:bottom w:val="nil"/>
              <w:right w:val="nil"/>
            </w:tcBorders>
            <w:shd w:val="clear" w:color="auto" w:fill="auto"/>
            <w:vAlign w:val="bottom"/>
          </w:tcPr>
          <w:p w14:paraId="0732FE3F" w14:textId="43A5734A"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0.00%</w:t>
            </w:r>
          </w:p>
        </w:tc>
      </w:tr>
      <w:tr w:rsidR="00080506" w:rsidRPr="00426274" w14:paraId="38716CAE" w14:textId="4A5075AD" w:rsidTr="009840EB">
        <w:trPr>
          <w:trHeight w:val="259"/>
        </w:trPr>
        <w:tc>
          <w:tcPr>
            <w:tcW w:w="1704" w:type="pct"/>
            <w:tcBorders>
              <w:top w:val="nil"/>
              <w:left w:val="nil"/>
              <w:bottom w:val="nil"/>
              <w:right w:val="single" w:sz="8" w:space="0" w:color="auto"/>
            </w:tcBorders>
            <w:shd w:val="clear" w:color="auto" w:fill="auto"/>
            <w:vAlign w:val="bottom"/>
            <w:hideMark/>
          </w:tcPr>
          <w:p w14:paraId="2FF2E3A1"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Transport</w:t>
            </w:r>
          </w:p>
        </w:tc>
        <w:tc>
          <w:tcPr>
            <w:tcW w:w="448" w:type="pct"/>
            <w:tcBorders>
              <w:top w:val="nil"/>
              <w:left w:val="nil"/>
              <w:bottom w:val="nil"/>
              <w:right w:val="single" w:sz="8" w:space="0" w:color="auto"/>
            </w:tcBorders>
            <w:shd w:val="clear" w:color="auto" w:fill="auto"/>
            <w:noWrap/>
            <w:vAlign w:val="bottom"/>
            <w:hideMark/>
          </w:tcPr>
          <w:p w14:paraId="1413663E"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15.63</w:t>
            </w:r>
          </w:p>
        </w:tc>
        <w:tc>
          <w:tcPr>
            <w:tcW w:w="468" w:type="pct"/>
            <w:tcBorders>
              <w:top w:val="nil"/>
              <w:left w:val="nil"/>
              <w:bottom w:val="nil"/>
              <w:right w:val="nil"/>
            </w:tcBorders>
            <w:shd w:val="clear" w:color="auto" w:fill="auto"/>
            <w:noWrap/>
            <w:vAlign w:val="bottom"/>
            <w:hideMark/>
          </w:tcPr>
          <w:p w14:paraId="64BA5402" w14:textId="3B30A65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0.36%</w:t>
            </w:r>
          </w:p>
        </w:tc>
        <w:tc>
          <w:tcPr>
            <w:tcW w:w="476" w:type="pct"/>
            <w:tcBorders>
              <w:top w:val="nil"/>
              <w:left w:val="nil"/>
              <w:bottom w:val="nil"/>
              <w:right w:val="nil"/>
            </w:tcBorders>
            <w:shd w:val="clear" w:color="auto" w:fill="auto"/>
            <w:noWrap/>
            <w:vAlign w:val="bottom"/>
            <w:hideMark/>
          </w:tcPr>
          <w:p w14:paraId="5B35B43B" w14:textId="7EE54816"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-0.72%</w:t>
            </w:r>
          </w:p>
        </w:tc>
        <w:tc>
          <w:tcPr>
            <w:tcW w:w="476" w:type="pct"/>
            <w:tcBorders>
              <w:top w:val="nil"/>
              <w:left w:val="nil"/>
              <w:bottom w:val="nil"/>
              <w:right w:val="nil"/>
            </w:tcBorders>
            <w:shd w:val="clear" w:color="auto" w:fill="auto"/>
            <w:noWrap/>
            <w:vAlign w:val="bottom"/>
            <w:hideMark/>
          </w:tcPr>
          <w:p w14:paraId="36501DAA" w14:textId="7D723CF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-0.91%</w:t>
            </w:r>
          </w:p>
        </w:tc>
        <w:tc>
          <w:tcPr>
            <w:tcW w:w="476" w:type="pct"/>
            <w:tcBorders>
              <w:top w:val="nil"/>
              <w:left w:val="nil"/>
              <w:bottom w:val="nil"/>
              <w:right w:val="nil"/>
            </w:tcBorders>
            <w:shd w:val="clear" w:color="auto" w:fill="auto"/>
            <w:noWrap/>
            <w:vAlign w:val="bottom"/>
          </w:tcPr>
          <w:p w14:paraId="3A8EE19E" w14:textId="5F27049D"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-5.27%</w:t>
            </w:r>
          </w:p>
        </w:tc>
        <w:tc>
          <w:tcPr>
            <w:tcW w:w="453" w:type="pct"/>
            <w:tcBorders>
              <w:top w:val="nil"/>
              <w:left w:val="nil"/>
              <w:bottom w:val="nil"/>
              <w:right w:val="nil"/>
            </w:tcBorders>
            <w:shd w:val="clear" w:color="auto" w:fill="auto"/>
            <w:noWrap/>
            <w:vAlign w:val="bottom"/>
          </w:tcPr>
          <w:p w14:paraId="16724298" w14:textId="61885583"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1.35%</w:t>
            </w:r>
          </w:p>
        </w:tc>
        <w:tc>
          <w:tcPr>
            <w:tcW w:w="499" w:type="pct"/>
            <w:tcBorders>
              <w:top w:val="nil"/>
              <w:left w:val="nil"/>
              <w:bottom w:val="nil"/>
              <w:right w:val="nil"/>
            </w:tcBorders>
            <w:shd w:val="clear" w:color="auto" w:fill="auto"/>
            <w:vAlign w:val="bottom"/>
          </w:tcPr>
          <w:p w14:paraId="0BBF4FEF" w14:textId="12069D4D"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-2.46%</w:t>
            </w:r>
          </w:p>
        </w:tc>
      </w:tr>
      <w:tr w:rsidR="00080506" w:rsidRPr="00426274" w14:paraId="3F41E8E7" w14:textId="456A2E62" w:rsidTr="009840EB">
        <w:trPr>
          <w:trHeight w:val="259"/>
        </w:trPr>
        <w:tc>
          <w:tcPr>
            <w:tcW w:w="1704" w:type="pct"/>
            <w:tcBorders>
              <w:top w:val="nil"/>
              <w:left w:val="nil"/>
              <w:bottom w:val="nil"/>
              <w:right w:val="single" w:sz="8" w:space="0" w:color="auto"/>
            </w:tcBorders>
            <w:shd w:val="clear" w:color="auto" w:fill="auto"/>
            <w:vAlign w:val="bottom"/>
            <w:hideMark/>
          </w:tcPr>
          <w:p w14:paraId="7263102C"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Communication</w:t>
            </w:r>
          </w:p>
        </w:tc>
        <w:tc>
          <w:tcPr>
            <w:tcW w:w="448" w:type="pct"/>
            <w:tcBorders>
              <w:top w:val="nil"/>
              <w:left w:val="nil"/>
              <w:bottom w:val="nil"/>
              <w:right w:val="single" w:sz="8" w:space="0" w:color="auto"/>
            </w:tcBorders>
            <w:shd w:val="clear" w:color="auto" w:fill="auto"/>
            <w:noWrap/>
            <w:vAlign w:val="bottom"/>
            <w:hideMark/>
          </w:tcPr>
          <w:p w14:paraId="5D705454"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3.25</w:t>
            </w:r>
          </w:p>
        </w:tc>
        <w:tc>
          <w:tcPr>
            <w:tcW w:w="468" w:type="pct"/>
            <w:tcBorders>
              <w:top w:val="nil"/>
              <w:left w:val="nil"/>
              <w:bottom w:val="nil"/>
              <w:right w:val="nil"/>
            </w:tcBorders>
            <w:shd w:val="clear" w:color="auto" w:fill="auto"/>
            <w:noWrap/>
            <w:vAlign w:val="bottom"/>
            <w:hideMark/>
          </w:tcPr>
          <w:p w14:paraId="34F3ED47" w14:textId="72D7418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5.12%</w:t>
            </w:r>
          </w:p>
        </w:tc>
        <w:tc>
          <w:tcPr>
            <w:tcW w:w="476" w:type="pct"/>
            <w:tcBorders>
              <w:top w:val="nil"/>
              <w:left w:val="nil"/>
              <w:bottom w:val="nil"/>
              <w:right w:val="nil"/>
            </w:tcBorders>
            <w:shd w:val="clear" w:color="auto" w:fill="auto"/>
            <w:noWrap/>
            <w:vAlign w:val="bottom"/>
            <w:hideMark/>
          </w:tcPr>
          <w:p w14:paraId="0CE29297" w14:textId="53C7F1D3"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-0.55%</w:t>
            </w:r>
          </w:p>
        </w:tc>
        <w:tc>
          <w:tcPr>
            <w:tcW w:w="476" w:type="pct"/>
            <w:tcBorders>
              <w:top w:val="nil"/>
              <w:left w:val="nil"/>
              <w:bottom w:val="nil"/>
              <w:right w:val="nil"/>
            </w:tcBorders>
            <w:shd w:val="clear" w:color="auto" w:fill="auto"/>
            <w:noWrap/>
            <w:vAlign w:val="bottom"/>
            <w:hideMark/>
          </w:tcPr>
          <w:p w14:paraId="6B1E5D81" w14:textId="47DB2620"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tcPr>
          <w:p w14:paraId="06F615FA" w14:textId="215AB46D"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1.63%</w:t>
            </w:r>
          </w:p>
        </w:tc>
        <w:tc>
          <w:tcPr>
            <w:tcW w:w="453" w:type="pct"/>
            <w:tcBorders>
              <w:top w:val="nil"/>
              <w:left w:val="nil"/>
              <w:bottom w:val="nil"/>
              <w:right w:val="nil"/>
            </w:tcBorders>
            <w:shd w:val="clear" w:color="auto" w:fill="auto"/>
            <w:noWrap/>
            <w:vAlign w:val="bottom"/>
          </w:tcPr>
          <w:p w14:paraId="29B5D1E4" w14:textId="3BCD2CDF"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-6.04%</w:t>
            </w:r>
          </w:p>
        </w:tc>
        <w:tc>
          <w:tcPr>
            <w:tcW w:w="499" w:type="pct"/>
            <w:tcBorders>
              <w:top w:val="nil"/>
              <w:left w:val="nil"/>
              <w:bottom w:val="nil"/>
              <w:right w:val="nil"/>
            </w:tcBorders>
            <w:shd w:val="clear" w:color="auto" w:fill="auto"/>
            <w:vAlign w:val="bottom"/>
          </w:tcPr>
          <w:p w14:paraId="1582460A" w14:textId="38D232EA"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0.00%</w:t>
            </w:r>
          </w:p>
        </w:tc>
      </w:tr>
      <w:tr w:rsidR="00080506" w:rsidRPr="00426274" w14:paraId="41A2F638" w14:textId="41C59858" w:rsidTr="009840EB">
        <w:trPr>
          <w:trHeight w:val="259"/>
        </w:trPr>
        <w:tc>
          <w:tcPr>
            <w:tcW w:w="1704" w:type="pct"/>
            <w:tcBorders>
              <w:top w:val="nil"/>
              <w:left w:val="nil"/>
              <w:bottom w:val="nil"/>
              <w:right w:val="single" w:sz="8" w:space="0" w:color="auto"/>
            </w:tcBorders>
            <w:shd w:val="clear" w:color="auto" w:fill="auto"/>
            <w:vAlign w:val="bottom"/>
            <w:hideMark/>
          </w:tcPr>
          <w:p w14:paraId="5E90ADEC"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Recreation and culture</w:t>
            </w:r>
          </w:p>
        </w:tc>
        <w:tc>
          <w:tcPr>
            <w:tcW w:w="448" w:type="pct"/>
            <w:tcBorders>
              <w:top w:val="nil"/>
              <w:left w:val="nil"/>
              <w:bottom w:val="nil"/>
              <w:right w:val="single" w:sz="8" w:space="0" w:color="auto"/>
            </w:tcBorders>
            <w:shd w:val="clear" w:color="auto" w:fill="auto"/>
            <w:noWrap/>
            <w:vAlign w:val="bottom"/>
            <w:hideMark/>
          </w:tcPr>
          <w:p w14:paraId="6F6D25ED"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2.30</w:t>
            </w:r>
          </w:p>
        </w:tc>
        <w:tc>
          <w:tcPr>
            <w:tcW w:w="468" w:type="pct"/>
            <w:tcBorders>
              <w:top w:val="nil"/>
              <w:left w:val="nil"/>
              <w:bottom w:val="nil"/>
              <w:right w:val="nil"/>
            </w:tcBorders>
            <w:shd w:val="clear" w:color="auto" w:fill="auto"/>
            <w:noWrap/>
            <w:vAlign w:val="bottom"/>
            <w:hideMark/>
          </w:tcPr>
          <w:p w14:paraId="58C3FA34" w14:textId="180FBAB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2.91%</w:t>
            </w:r>
          </w:p>
        </w:tc>
        <w:tc>
          <w:tcPr>
            <w:tcW w:w="476" w:type="pct"/>
            <w:tcBorders>
              <w:top w:val="nil"/>
              <w:left w:val="nil"/>
              <w:bottom w:val="nil"/>
              <w:right w:val="nil"/>
            </w:tcBorders>
            <w:shd w:val="clear" w:color="auto" w:fill="auto"/>
            <w:noWrap/>
            <w:vAlign w:val="bottom"/>
            <w:hideMark/>
          </w:tcPr>
          <w:p w14:paraId="71629021" w14:textId="60E57104"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hideMark/>
          </w:tcPr>
          <w:p w14:paraId="6D4029C3" w14:textId="3A70B770"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tcPr>
          <w:p w14:paraId="518F0DB5" w14:textId="7CFEBC0C"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1.37%</w:t>
            </w:r>
          </w:p>
        </w:tc>
        <w:tc>
          <w:tcPr>
            <w:tcW w:w="453" w:type="pct"/>
            <w:tcBorders>
              <w:top w:val="nil"/>
              <w:left w:val="nil"/>
              <w:bottom w:val="nil"/>
              <w:right w:val="nil"/>
            </w:tcBorders>
            <w:shd w:val="clear" w:color="auto" w:fill="auto"/>
            <w:noWrap/>
            <w:vAlign w:val="bottom"/>
          </w:tcPr>
          <w:p w14:paraId="780DB9EF" w14:textId="1C0AED4E"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1.42%</w:t>
            </w:r>
          </w:p>
        </w:tc>
        <w:tc>
          <w:tcPr>
            <w:tcW w:w="499" w:type="pct"/>
            <w:tcBorders>
              <w:top w:val="nil"/>
              <w:left w:val="nil"/>
              <w:bottom w:val="nil"/>
              <w:right w:val="nil"/>
            </w:tcBorders>
            <w:shd w:val="clear" w:color="auto" w:fill="auto"/>
            <w:vAlign w:val="bottom"/>
          </w:tcPr>
          <w:p w14:paraId="54722FF9" w14:textId="31AF213B"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0.00%</w:t>
            </w:r>
          </w:p>
        </w:tc>
      </w:tr>
      <w:tr w:rsidR="00080506" w:rsidRPr="00426274" w14:paraId="171628B1" w14:textId="3BA752A7" w:rsidTr="009840EB">
        <w:trPr>
          <w:trHeight w:val="259"/>
        </w:trPr>
        <w:tc>
          <w:tcPr>
            <w:tcW w:w="1704" w:type="pct"/>
            <w:tcBorders>
              <w:top w:val="nil"/>
              <w:left w:val="nil"/>
              <w:bottom w:val="nil"/>
              <w:right w:val="single" w:sz="8" w:space="0" w:color="auto"/>
            </w:tcBorders>
            <w:shd w:val="clear" w:color="auto" w:fill="auto"/>
            <w:vAlign w:val="bottom"/>
            <w:hideMark/>
          </w:tcPr>
          <w:p w14:paraId="23CC8781"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Education</w:t>
            </w:r>
          </w:p>
        </w:tc>
        <w:tc>
          <w:tcPr>
            <w:tcW w:w="448" w:type="pct"/>
            <w:tcBorders>
              <w:top w:val="nil"/>
              <w:left w:val="nil"/>
              <w:bottom w:val="nil"/>
              <w:right w:val="single" w:sz="8" w:space="0" w:color="auto"/>
            </w:tcBorders>
            <w:shd w:val="clear" w:color="auto" w:fill="auto"/>
            <w:noWrap/>
            <w:vAlign w:val="bottom"/>
            <w:hideMark/>
          </w:tcPr>
          <w:p w14:paraId="78772C70"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1.35</w:t>
            </w:r>
          </w:p>
        </w:tc>
        <w:tc>
          <w:tcPr>
            <w:tcW w:w="468" w:type="pct"/>
            <w:tcBorders>
              <w:top w:val="nil"/>
              <w:left w:val="nil"/>
              <w:bottom w:val="nil"/>
              <w:right w:val="nil"/>
            </w:tcBorders>
            <w:shd w:val="clear" w:color="auto" w:fill="auto"/>
            <w:noWrap/>
            <w:vAlign w:val="bottom"/>
            <w:hideMark/>
          </w:tcPr>
          <w:p w14:paraId="43A788A1" w14:textId="7B07A09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hideMark/>
          </w:tcPr>
          <w:p w14:paraId="0D31681A" w14:textId="37512940"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2.44%</w:t>
            </w:r>
          </w:p>
        </w:tc>
        <w:tc>
          <w:tcPr>
            <w:tcW w:w="476" w:type="pct"/>
            <w:tcBorders>
              <w:top w:val="nil"/>
              <w:left w:val="nil"/>
              <w:bottom w:val="nil"/>
              <w:right w:val="nil"/>
            </w:tcBorders>
            <w:shd w:val="clear" w:color="auto" w:fill="auto"/>
            <w:noWrap/>
            <w:vAlign w:val="bottom"/>
            <w:hideMark/>
          </w:tcPr>
          <w:p w14:paraId="3B73583B" w14:textId="3504A42C"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tcPr>
          <w:p w14:paraId="530C9E68" w14:textId="39FB2C8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-3.76%</w:t>
            </w:r>
          </w:p>
        </w:tc>
        <w:tc>
          <w:tcPr>
            <w:tcW w:w="453" w:type="pct"/>
            <w:tcBorders>
              <w:top w:val="nil"/>
              <w:left w:val="nil"/>
              <w:bottom w:val="nil"/>
              <w:right w:val="nil"/>
            </w:tcBorders>
            <w:shd w:val="clear" w:color="auto" w:fill="auto"/>
            <w:noWrap/>
            <w:vAlign w:val="bottom"/>
          </w:tcPr>
          <w:p w14:paraId="2625E6DB" w14:textId="1C998D00"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3.57%</w:t>
            </w:r>
          </w:p>
        </w:tc>
        <w:tc>
          <w:tcPr>
            <w:tcW w:w="499" w:type="pct"/>
            <w:tcBorders>
              <w:top w:val="nil"/>
              <w:left w:val="nil"/>
              <w:bottom w:val="nil"/>
              <w:right w:val="nil"/>
            </w:tcBorders>
            <w:shd w:val="clear" w:color="auto" w:fill="auto"/>
            <w:vAlign w:val="bottom"/>
          </w:tcPr>
          <w:p w14:paraId="1D1A996D" w14:textId="14AFA10A"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-1.64%</w:t>
            </w:r>
          </w:p>
        </w:tc>
      </w:tr>
      <w:tr w:rsidR="00080506" w:rsidRPr="00426274" w14:paraId="2377CD77" w14:textId="207CAC63" w:rsidTr="009840EB">
        <w:trPr>
          <w:trHeight w:val="259"/>
        </w:trPr>
        <w:tc>
          <w:tcPr>
            <w:tcW w:w="1704" w:type="pct"/>
            <w:tcBorders>
              <w:top w:val="nil"/>
              <w:left w:val="nil"/>
              <w:bottom w:val="nil"/>
              <w:right w:val="single" w:sz="8" w:space="0" w:color="auto"/>
            </w:tcBorders>
            <w:shd w:val="clear" w:color="auto" w:fill="auto"/>
            <w:vAlign w:val="bottom"/>
            <w:hideMark/>
          </w:tcPr>
          <w:p w14:paraId="4823CC91"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Restaurants and hotels</w:t>
            </w:r>
          </w:p>
        </w:tc>
        <w:tc>
          <w:tcPr>
            <w:tcW w:w="448" w:type="pct"/>
            <w:tcBorders>
              <w:top w:val="nil"/>
              <w:left w:val="nil"/>
              <w:bottom w:val="nil"/>
              <w:right w:val="single" w:sz="8" w:space="0" w:color="auto"/>
            </w:tcBorders>
            <w:shd w:val="clear" w:color="auto" w:fill="auto"/>
            <w:noWrap/>
            <w:vAlign w:val="bottom"/>
            <w:hideMark/>
          </w:tcPr>
          <w:p w14:paraId="206BAE58"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3.62</w:t>
            </w:r>
          </w:p>
        </w:tc>
        <w:tc>
          <w:tcPr>
            <w:tcW w:w="468" w:type="pct"/>
            <w:tcBorders>
              <w:top w:val="nil"/>
              <w:left w:val="nil"/>
              <w:bottom w:val="nil"/>
              <w:right w:val="nil"/>
            </w:tcBorders>
            <w:shd w:val="clear" w:color="auto" w:fill="auto"/>
            <w:noWrap/>
            <w:vAlign w:val="bottom"/>
            <w:hideMark/>
          </w:tcPr>
          <w:p w14:paraId="143599B0" w14:textId="57ABC255"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2.01%</w:t>
            </w:r>
          </w:p>
        </w:tc>
        <w:tc>
          <w:tcPr>
            <w:tcW w:w="476" w:type="pct"/>
            <w:tcBorders>
              <w:top w:val="nil"/>
              <w:left w:val="nil"/>
              <w:bottom w:val="nil"/>
              <w:right w:val="nil"/>
            </w:tcBorders>
            <w:shd w:val="clear" w:color="auto" w:fill="auto"/>
            <w:noWrap/>
            <w:vAlign w:val="bottom"/>
            <w:hideMark/>
          </w:tcPr>
          <w:p w14:paraId="6755B84C" w14:textId="2598C8CE"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hideMark/>
          </w:tcPr>
          <w:p w14:paraId="5E8C20C3" w14:textId="7E1E33B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nil"/>
              <w:right w:val="nil"/>
            </w:tcBorders>
            <w:shd w:val="clear" w:color="auto" w:fill="auto"/>
            <w:noWrap/>
            <w:vAlign w:val="bottom"/>
          </w:tcPr>
          <w:p w14:paraId="40D1BAEC" w14:textId="663BA58A"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-3.52%</w:t>
            </w:r>
          </w:p>
        </w:tc>
        <w:tc>
          <w:tcPr>
            <w:tcW w:w="453" w:type="pct"/>
            <w:tcBorders>
              <w:top w:val="nil"/>
              <w:left w:val="nil"/>
              <w:bottom w:val="nil"/>
              <w:right w:val="nil"/>
            </w:tcBorders>
            <w:shd w:val="clear" w:color="auto" w:fill="auto"/>
            <w:noWrap/>
            <w:vAlign w:val="bottom"/>
          </w:tcPr>
          <w:p w14:paraId="48FCC0A8" w14:textId="5CD2AECE"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3.09%</w:t>
            </w:r>
          </w:p>
        </w:tc>
        <w:tc>
          <w:tcPr>
            <w:tcW w:w="499" w:type="pct"/>
            <w:tcBorders>
              <w:top w:val="nil"/>
              <w:left w:val="nil"/>
              <w:bottom w:val="nil"/>
              <w:right w:val="nil"/>
            </w:tcBorders>
            <w:shd w:val="clear" w:color="auto" w:fill="auto"/>
            <w:vAlign w:val="bottom"/>
          </w:tcPr>
          <w:p w14:paraId="69EE17DF" w14:textId="12A7A72C"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0.00%</w:t>
            </w:r>
          </w:p>
        </w:tc>
      </w:tr>
      <w:tr w:rsidR="00080506" w:rsidRPr="00426274" w14:paraId="4B122166" w14:textId="6E16B1E8" w:rsidTr="009840EB">
        <w:trPr>
          <w:trHeight w:val="278"/>
        </w:trPr>
        <w:tc>
          <w:tcPr>
            <w:tcW w:w="1704" w:type="pct"/>
            <w:tcBorders>
              <w:top w:val="nil"/>
              <w:left w:val="nil"/>
              <w:bottom w:val="single" w:sz="8" w:space="0" w:color="auto"/>
              <w:right w:val="single" w:sz="8" w:space="0" w:color="auto"/>
            </w:tcBorders>
            <w:shd w:val="clear" w:color="auto" w:fill="auto"/>
            <w:vAlign w:val="bottom"/>
            <w:hideMark/>
          </w:tcPr>
          <w:p w14:paraId="46121F4E"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Miscellaneous goods and services</w:t>
            </w:r>
          </w:p>
        </w:tc>
        <w:tc>
          <w:tcPr>
            <w:tcW w:w="448" w:type="pct"/>
            <w:tcBorders>
              <w:top w:val="nil"/>
              <w:left w:val="nil"/>
              <w:bottom w:val="single" w:sz="8" w:space="0" w:color="auto"/>
              <w:right w:val="single" w:sz="8" w:space="0" w:color="auto"/>
            </w:tcBorders>
            <w:shd w:val="clear" w:color="auto" w:fill="auto"/>
            <w:noWrap/>
            <w:vAlign w:val="bottom"/>
            <w:hideMark/>
          </w:tcPr>
          <w:p w14:paraId="4047BB58" w14:textId="77777777" w:rsidR="00080506" w:rsidRPr="00426274" w:rsidRDefault="00080506" w:rsidP="00080506">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1.92</w:t>
            </w:r>
          </w:p>
        </w:tc>
        <w:tc>
          <w:tcPr>
            <w:tcW w:w="468" w:type="pct"/>
            <w:tcBorders>
              <w:top w:val="nil"/>
              <w:left w:val="nil"/>
              <w:bottom w:val="single" w:sz="8" w:space="0" w:color="auto"/>
              <w:right w:val="nil"/>
            </w:tcBorders>
            <w:shd w:val="clear" w:color="auto" w:fill="auto"/>
            <w:noWrap/>
            <w:vAlign w:val="bottom"/>
            <w:hideMark/>
          </w:tcPr>
          <w:p w14:paraId="40CB6C3A" w14:textId="353C1464"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-1.34%</w:t>
            </w:r>
          </w:p>
        </w:tc>
        <w:tc>
          <w:tcPr>
            <w:tcW w:w="476" w:type="pct"/>
            <w:tcBorders>
              <w:top w:val="nil"/>
              <w:left w:val="nil"/>
              <w:bottom w:val="single" w:sz="8" w:space="0" w:color="auto"/>
              <w:right w:val="nil"/>
            </w:tcBorders>
            <w:shd w:val="clear" w:color="auto" w:fill="auto"/>
            <w:noWrap/>
            <w:vAlign w:val="bottom"/>
            <w:hideMark/>
          </w:tcPr>
          <w:p w14:paraId="5703D538" w14:textId="28345D2F"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single" w:sz="8" w:space="0" w:color="auto"/>
              <w:right w:val="nil"/>
            </w:tcBorders>
            <w:shd w:val="clear" w:color="auto" w:fill="auto"/>
            <w:noWrap/>
            <w:vAlign w:val="bottom"/>
            <w:hideMark/>
          </w:tcPr>
          <w:p w14:paraId="4917B19D" w14:textId="7F643A11"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0.00%</w:t>
            </w:r>
          </w:p>
        </w:tc>
        <w:tc>
          <w:tcPr>
            <w:tcW w:w="476" w:type="pct"/>
            <w:tcBorders>
              <w:top w:val="nil"/>
              <w:left w:val="nil"/>
              <w:bottom w:val="single" w:sz="8" w:space="0" w:color="auto"/>
              <w:right w:val="nil"/>
            </w:tcBorders>
            <w:shd w:val="clear" w:color="auto" w:fill="auto"/>
            <w:noWrap/>
            <w:vAlign w:val="bottom"/>
          </w:tcPr>
          <w:p w14:paraId="2D05BFEF" w14:textId="0A65B178" w:rsidR="00080506" w:rsidRPr="00080506" w:rsidRDefault="00080506" w:rsidP="00080506">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sidRPr="00080506">
              <w:rPr>
                <w:rFonts w:ascii="Times New Roman" w:hAnsi="Times New Roman" w:cs="Times New Roman"/>
                <w:sz w:val="20"/>
                <w:szCs w:val="20"/>
              </w:rPr>
              <w:t>-1.80%</w:t>
            </w:r>
          </w:p>
        </w:tc>
        <w:tc>
          <w:tcPr>
            <w:tcW w:w="453" w:type="pct"/>
            <w:tcBorders>
              <w:top w:val="nil"/>
              <w:left w:val="nil"/>
              <w:bottom w:val="single" w:sz="8" w:space="0" w:color="auto"/>
              <w:right w:val="nil"/>
            </w:tcBorders>
            <w:shd w:val="clear" w:color="auto" w:fill="auto"/>
            <w:noWrap/>
            <w:vAlign w:val="bottom"/>
          </w:tcPr>
          <w:p w14:paraId="50A0FCE1" w14:textId="514F1DB7" w:rsidR="00080506" w:rsidRPr="00080506" w:rsidRDefault="00080506" w:rsidP="00080506">
            <w:pPr>
              <w:jc w:val="center"/>
              <w:rPr>
                <w:rFonts w:ascii="Times New Roman" w:hAnsi="Times New Roman" w:cs="Times New Roman"/>
                <w:bCs/>
                <w:sz w:val="20"/>
                <w:szCs w:val="20"/>
              </w:rPr>
            </w:pPr>
            <w:r w:rsidRPr="00080506">
              <w:rPr>
                <w:rFonts w:ascii="Times New Roman" w:hAnsi="Times New Roman" w:cs="Times New Roman"/>
                <w:sz w:val="20"/>
                <w:szCs w:val="20"/>
              </w:rPr>
              <w:t>4.44%</w:t>
            </w:r>
          </w:p>
        </w:tc>
        <w:tc>
          <w:tcPr>
            <w:tcW w:w="499" w:type="pct"/>
            <w:tcBorders>
              <w:top w:val="nil"/>
              <w:left w:val="nil"/>
              <w:bottom w:val="single" w:sz="8" w:space="0" w:color="auto"/>
              <w:right w:val="nil"/>
            </w:tcBorders>
            <w:shd w:val="clear" w:color="auto" w:fill="auto"/>
            <w:vAlign w:val="bottom"/>
          </w:tcPr>
          <w:p w14:paraId="77B400B2" w14:textId="55D64004" w:rsidR="00080506" w:rsidRPr="00080506" w:rsidRDefault="00080506" w:rsidP="00080506">
            <w:pPr>
              <w:jc w:val="center"/>
              <w:rPr>
                <w:rFonts w:ascii="Times New Roman" w:hAnsi="Times New Roman" w:cs="Times New Roman"/>
                <w:sz w:val="20"/>
                <w:szCs w:val="20"/>
              </w:rPr>
            </w:pPr>
            <w:r w:rsidRPr="00080506">
              <w:rPr>
                <w:rFonts w:ascii="Times New Roman" w:hAnsi="Times New Roman" w:cs="Times New Roman"/>
                <w:sz w:val="20"/>
                <w:szCs w:val="20"/>
              </w:rPr>
              <w:t>0.00%</w:t>
            </w:r>
          </w:p>
        </w:tc>
      </w:tr>
    </w:tbl>
    <w:p w14:paraId="119821D8" w14:textId="77777777" w:rsidR="00366964" w:rsidRDefault="00366964" w:rsidP="00366964">
      <w:pPr>
        <w:rPr>
          <w:rFonts w:ascii="Times New Roman" w:hAnsi="Times New Roman" w:cs="Times New Roman"/>
          <w:b/>
          <w:bCs/>
          <w:sz w:val="24"/>
          <w:szCs w:val="24"/>
        </w:rPr>
      </w:pPr>
    </w:p>
    <w:p w14:paraId="628FE858" w14:textId="77777777" w:rsidR="00366964" w:rsidRDefault="00366964" w:rsidP="00366964">
      <w:pPr>
        <w:rPr>
          <w:rFonts w:ascii="Times New Roman" w:hAnsi="Times New Roman" w:cs="Times New Roman"/>
          <w:b/>
          <w:bCs/>
          <w:sz w:val="24"/>
          <w:szCs w:val="24"/>
        </w:rPr>
      </w:pPr>
    </w:p>
    <w:p w14:paraId="0BAC3352" w14:textId="0C740880" w:rsidR="00366964" w:rsidRDefault="00366964" w:rsidP="00366964">
      <w:pPr>
        <w:rPr>
          <w:rFonts w:ascii="Times New Roman" w:hAnsi="Times New Roman" w:cs="Times New Roman"/>
          <w:b/>
          <w:bCs/>
          <w:sz w:val="24"/>
          <w:szCs w:val="24"/>
        </w:rPr>
      </w:pPr>
      <w:r w:rsidRPr="00D63597">
        <w:rPr>
          <w:rFonts w:ascii="Times New Roman" w:hAnsi="Times New Roman" w:cs="Times New Roman"/>
          <w:b/>
          <w:bCs/>
          <w:sz w:val="24"/>
          <w:szCs w:val="24"/>
        </w:rPr>
        <w:t xml:space="preserve">Table 3: </w:t>
      </w:r>
      <w:r w:rsidR="00080506">
        <w:rPr>
          <w:rFonts w:ascii="Times New Roman" w:hAnsi="Times New Roman" w:cs="Times New Roman"/>
          <w:b/>
          <w:bCs/>
          <w:sz w:val="24"/>
          <w:szCs w:val="24"/>
        </w:rPr>
        <w:t>National m</w:t>
      </w:r>
      <w:r w:rsidRPr="00D63597">
        <w:rPr>
          <w:rFonts w:ascii="Times New Roman" w:hAnsi="Times New Roman" w:cs="Times New Roman"/>
          <w:b/>
          <w:bCs/>
          <w:sz w:val="24"/>
          <w:szCs w:val="24"/>
        </w:rPr>
        <w:t>onth-on-month percent change</w:t>
      </w:r>
    </w:p>
    <w:p w14:paraId="0E71C1C2" w14:textId="77777777" w:rsidR="00FA3F7A" w:rsidRDefault="00FA3F7A" w:rsidP="00366964">
      <w:pPr>
        <w:rPr>
          <w:rFonts w:ascii="Times New Roman" w:hAnsi="Times New Roman" w:cs="Times New Roman"/>
          <w:b/>
          <w:bCs/>
          <w:sz w:val="24"/>
          <w:szCs w:val="24"/>
        </w:rPr>
      </w:pPr>
    </w:p>
    <w:tbl>
      <w:tblPr>
        <w:tblW w:w="9450" w:type="dxa"/>
        <w:tblLook w:val="04A0" w:firstRow="1" w:lastRow="0" w:firstColumn="1" w:lastColumn="0" w:noHBand="0" w:noVBand="1"/>
      </w:tblPr>
      <w:tblGrid>
        <w:gridCol w:w="3242"/>
        <w:gridCol w:w="916"/>
        <w:gridCol w:w="900"/>
        <w:gridCol w:w="810"/>
        <w:gridCol w:w="810"/>
        <w:gridCol w:w="900"/>
        <w:gridCol w:w="990"/>
        <w:gridCol w:w="882"/>
      </w:tblGrid>
      <w:tr w:rsidR="00592CA0" w:rsidRPr="00426274" w14:paraId="489C1CCE" w14:textId="2734B5F7" w:rsidTr="00592CA0">
        <w:trPr>
          <w:trHeight w:val="583"/>
        </w:trPr>
        <w:tc>
          <w:tcPr>
            <w:tcW w:w="3242" w:type="dxa"/>
            <w:tcBorders>
              <w:top w:val="single" w:sz="8" w:space="0" w:color="auto"/>
              <w:left w:val="nil"/>
              <w:bottom w:val="single" w:sz="8" w:space="0" w:color="auto"/>
              <w:right w:val="single" w:sz="8" w:space="0" w:color="auto"/>
            </w:tcBorders>
            <w:shd w:val="clear" w:color="auto" w:fill="auto"/>
            <w:noWrap/>
            <w:vAlign w:val="bottom"/>
            <w:hideMark/>
          </w:tcPr>
          <w:p w14:paraId="68398D67"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Division</w:t>
            </w:r>
          </w:p>
        </w:tc>
        <w:tc>
          <w:tcPr>
            <w:tcW w:w="916" w:type="dxa"/>
            <w:tcBorders>
              <w:top w:val="single" w:sz="8" w:space="0" w:color="auto"/>
              <w:left w:val="nil"/>
              <w:bottom w:val="single" w:sz="8" w:space="0" w:color="auto"/>
              <w:right w:val="single" w:sz="8" w:space="0" w:color="auto"/>
            </w:tcBorders>
            <w:shd w:val="clear" w:color="auto" w:fill="auto"/>
            <w:vAlign w:val="bottom"/>
            <w:hideMark/>
          </w:tcPr>
          <w:p w14:paraId="02F2A69A"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Weights (%)</w:t>
            </w:r>
          </w:p>
        </w:tc>
        <w:tc>
          <w:tcPr>
            <w:tcW w:w="900" w:type="dxa"/>
            <w:tcBorders>
              <w:top w:val="single" w:sz="8" w:space="0" w:color="auto"/>
              <w:left w:val="nil"/>
              <w:bottom w:val="single" w:sz="8" w:space="0" w:color="auto"/>
              <w:right w:val="nil"/>
            </w:tcBorders>
            <w:shd w:val="clear" w:color="auto" w:fill="auto"/>
            <w:vAlign w:val="bottom"/>
            <w:hideMark/>
          </w:tcPr>
          <w:p w14:paraId="150C29AC" w14:textId="4CD90DA5"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81ED9">
              <w:rPr>
                <w:rFonts w:ascii="Times New Roman" w:hAnsi="Times New Roman" w:cs="Times New Roman"/>
                <w:b/>
                <w:bCs/>
                <w:sz w:val="20"/>
                <w:szCs w:val="20"/>
              </w:rPr>
              <w:t>Dec-23</w:t>
            </w:r>
          </w:p>
        </w:tc>
        <w:tc>
          <w:tcPr>
            <w:tcW w:w="810" w:type="dxa"/>
            <w:tcBorders>
              <w:top w:val="single" w:sz="8" w:space="0" w:color="auto"/>
              <w:left w:val="nil"/>
              <w:bottom w:val="single" w:sz="8" w:space="0" w:color="auto"/>
              <w:right w:val="nil"/>
            </w:tcBorders>
            <w:shd w:val="clear" w:color="auto" w:fill="auto"/>
            <w:vAlign w:val="bottom"/>
            <w:hideMark/>
          </w:tcPr>
          <w:p w14:paraId="0EA7603D" w14:textId="56116A86"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850783">
              <w:rPr>
                <w:rFonts w:ascii="Times New Roman" w:hAnsi="Times New Roman" w:cs="Times New Roman"/>
                <w:b/>
                <w:bCs/>
                <w:sz w:val="20"/>
                <w:szCs w:val="20"/>
              </w:rPr>
              <w:t>Jan-24</w:t>
            </w:r>
          </w:p>
        </w:tc>
        <w:tc>
          <w:tcPr>
            <w:tcW w:w="810" w:type="dxa"/>
            <w:tcBorders>
              <w:top w:val="single" w:sz="8" w:space="0" w:color="auto"/>
              <w:left w:val="nil"/>
              <w:bottom w:val="single" w:sz="8" w:space="0" w:color="auto"/>
              <w:right w:val="nil"/>
            </w:tcBorders>
            <w:shd w:val="clear" w:color="auto" w:fill="auto"/>
            <w:vAlign w:val="bottom"/>
            <w:hideMark/>
          </w:tcPr>
          <w:p w14:paraId="4623B2D7" w14:textId="5DBB571A"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840EB">
              <w:rPr>
                <w:rFonts w:ascii="Times New Roman" w:hAnsi="Times New Roman" w:cs="Times New Roman"/>
                <w:b/>
                <w:bCs/>
                <w:sz w:val="20"/>
                <w:szCs w:val="20"/>
              </w:rPr>
              <w:t>Feb-24</w:t>
            </w:r>
          </w:p>
        </w:tc>
        <w:tc>
          <w:tcPr>
            <w:tcW w:w="900" w:type="dxa"/>
            <w:tcBorders>
              <w:top w:val="single" w:sz="8" w:space="0" w:color="auto"/>
              <w:left w:val="nil"/>
              <w:bottom w:val="single" w:sz="8" w:space="0" w:color="auto"/>
              <w:right w:val="nil"/>
            </w:tcBorders>
            <w:shd w:val="clear" w:color="auto" w:fill="auto"/>
            <w:vAlign w:val="bottom"/>
            <w:hideMark/>
          </w:tcPr>
          <w:p w14:paraId="6290C229" w14:textId="3C43FAEB"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840EB">
              <w:rPr>
                <w:rFonts w:ascii="Times New Roman" w:hAnsi="Times New Roman" w:cs="Times New Roman"/>
                <w:b/>
                <w:bCs/>
                <w:sz w:val="20"/>
                <w:szCs w:val="20"/>
              </w:rPr>
              <w:t>Mar-24</w:t>
            </w:r>
          </w:p>
        </w:tc>
        <w:tc>
          <w:tcPr>
            <w:tcW w:w="990" w:type="dxa"/>
            <w:tcBorders>
              <w:top w:val="single" w:sz="8" w:space="0" w:color="auto"/>
              <w:left w:val="nil"/>
              <w:bottom w:val="single" w:sz="8" w:space="0" w:color="auto"/>
              <w:right w:val="nil"/>
            </w:tcBorders>
            <w:shd w:val="clear" w:color="auto" w:fill="auto"/>
            <w:vAlign w:val="bottom"/>
            <w:hideMark/>
          </w:tcPr>
          <w:p w14:paraId="667599DA" w14:textId="22957C3A" w:rsidR="00592CA0" w:rsidRPr="009840E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1427FF">
              <w:rPr>
                <w:rFonts w:ascii="Times New Roman" w:hAnsi="Times New Roman" w:cs="Times New Roman"/>
                <w:b/>
                <w:bCs/>
                <w:sz w:val="20"/>
                <w:szCs w:val="20"/>
              </w:rPr>
              <w:t>Apr-24</w:t>
            </w:r>
          </w:p>
        </w:tc>
        <w:tc>
          <w:tcPr>
            <w:tcW w:w="882" w:type="dxa"/>
            <w:tcBorders>
              <w:top w:val="single" w:sz="8" w:space="0" w:color="auto"/>
              <w:left w:val="nil"/>
              <w:bottom w:val="single" w:sz="8" w:space="0" w:color="auto"/>
              <w:right w:val="nil"/>
            </w:tcBorders>
            <w:shd w:val="clear" w:color="auto" w:fill="auto"/>
            <w:vAlign w:val="bottom"/>
          </w:tcPr>
          <w:p w14:paraId="2C359D39" w14:textId="4E4742FE" w:rsidR="00592CA0" w:rsidRPr="001427FF"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Times New Roman" w:hAnsi="Times New Roman" w:cs="Times New Roman"/>
                <w:b/>
                <w:bCs/>
                <w:sz w:val="20"/>
                <w:szCs w:val="20"/>
              </w:rPr>
              <w:t>May</w:t>
            </w:r>
            <w:r w:rsidRPr="001427FF">
              <w:rPr>
                <w:rFonts w:ascii="Times New Roman" w:hAnsi="Times New Roman" w:cs="Times New Roman"/>
                <w:b/>
                <w:bCs/>
                <w:sz w:val="20"/>
                <w:szCs w:val="20"/>
              </w:rPr>
              <w:t>-24</w:t>
            </w:r>
          </w:p>
        </w:tc>
      </w:tr>
      <w:tr w:rsidR="00592CA0" w:rsidRPr="00426274" w14:paraId="26B3F0AA" w14:textId="1FDD5B0B" w:rsidTr="00592CA0">
        <w:trPr>
          <w:trHeight w:val="261"/>
        </w:trPr>
        <w:tc>
          <w:tcPr>
            <w:tcW w:w="3242" w:type="dxa"/>
            <w:tcBorders>
              <w:top w:val="nil"/>
              <w:left w:val="nil"/>
              <w:bottom w:val="nil"/>
              <w:right w:val="single" w:sz="8" w:space="0" w:color="auto"/>
            </w:tcBorders>
            <w:shd w:val="clear" w:color="auto" w:fill="auto"/>
            <w:noWrap/>
            <w:vAlign w:val="bottom"/>
            <w:hideMark/>
          </w:tcPr>
          <w:p w14:paraId="2809F828"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All item</w:t>
            </w:r>
          </w:p>
        </w:tc>
        <w:tc>
          <w:tcPr>
            <w:tcW w:w="916" w:type="dxa"/>
            <w:tcBorders>
              <w:top w:val="nil"/>
              <w:left w:val="nil"/>
              <w:bottom w:val="nil"/>
              <w:right w:val="single" w:sz="8" w:space="0" w:color="auto"/>
            </w:tcBorders>
            <w:shd w:val="clear" w:color="auto" w:fill="auto"/>
            <w:vAlign w:val="bottom"/>
            <w:hideMark/>
          </w:tcPr>
          <w:p w14:paraId="2181F0E6"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100.00</w:t>
            </w:r>
          </w:p>
        </w:tc>
        <w:tc>
          <w:tcPr>
            <w:tcW w:w="900" w:type="dxa"/>
            <w:tcBorders>
              <w:top w:val="nil"/>
              <w:left w:val="nil"/>
              <w:bottom w:val="nil"/>
              <w:right w:val="nil"/>
            </w:tcBorders>
            <w:shd w:val="clear" w:color="auto" w:fill="auto"/>
            <w:noWrap/>
            <w:vAlign w:val="bottom"/>
            <w:hideMark/>
          </w:tcPr>
          <w:p w14:paraId="491E4FB3" w14:textId="312A4D40"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0.41%</w:t>
            </w:r>
          </w:p>
        </w:tc>
        <w:tc>
          <w:tcPr>
            <w:tcW w:w="810" w:type="dxa"/>
            <w:tcBorders>
              <w:top w:val="nil"/>
              <w:left w:val="nil"/>
              <w:bottom w:val="nil"/>
              <w:right w:val="nil"/>
            </w:tcBorders>
            <w:shd w:val="clear" w:color="auto" w:fill="auto"/>
            <w:noWrap/>
            <w:vAlign w:val="bottom"/>
            <w:hideMark/>
          </w:tcPr>
          <w:p w14:paraId="2AE456E0" w14:textId="0AE535E2"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-0.08%</w:t>
            </w:r>
          </w:p>
        </w:tc>
        <w:tc>
          <w:tcPr>
            <w:tcW w:w="810" w:type="dxa"/>
            <w:tcBorders>
              <w:top w:val="nil"/>
              <w:left w:val="nil"/>
              <w:bottom w:val="nil"/>
              <w:right w:val="nil"/>
            </w:tcBorders>
            <w:shd w:val="clear" w:color="auto" w:fill="auto"/>
            <w:noWrap/>
            <w:vAlign w:val="bottom"/>
            <w:hideMark/>
          </w:tcPr>
          <w:p w14:paraId="14E5A8D8" w14:textId="34245B07"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0.12%</w:t>
            </w:r>
          </w:p>
        </w:tc>
        <w:tc>
          <w:tcPr>
            <w:tcW w:w="900" w:type="dxa"/>
            <w:tcBorders>
              <w:top w:val="nil"/>
              <w:left w:val="nil"/>
              <w:bottom w:val="nil"/>
              <w:right w:val="nil"/>
            </w:tcBorders>
            <w:shd w:val="clear" w:color="auto" w:fill="auto"/>
            <w:noWrap/>
            <w:vAlign w:val="bottom"/>
          </w:tcPr>
          <w:p w14:paraId="498B154C" w14:textId="29B65CEB"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0.07%</w:t>
            </w:r>
          </w:p>
        </w:tc>
        <w:tc>
          <w:tcPr>
            <w:tcW w:w="990" w:type="dxa"/>
            <w:tcBorders>
              <w:top w:val="nil"/>
              <w:left w:val="nil"/>
              <w:bottom w:val="nil"/>
              <w:right w:val="nil"/>
            </w:tcBorders>
            <w:shd w:val="clear" w:color="auto" w:fill="auto"/>
            <w:noWrap/>
            <w:vAlign w:val="bottom"/>
          </w:tcPr>
          <w:p w14:paraId="77BCF29A" w14:textId="1F180CBF" w:rsidR="00592CA0" w:rsidRPr="009840E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1.50%</w:t>
            </w:r>
          </w:p>
        </w:tc>
        <w:tc>
          <w:tcPr>
            <w:tcW w:w="882" w:type="dxa"/>
            <w:tcBorders>
              <w:top w:val="nil"/>
              <w:left w:val="nil"/>
              <w:bottom w:val="nil"/>
              <w:right w:val="nil"/>
            </w:tcBorders>
            <w:shd w:val="clear" w:color="auto" w:fill="auto"/>
            <w:vAlign w:val="bottom"/>
          </w:tcPr>
          <w:p w14:paraId="09FA657A" w14:textId="3D394201" w:rsidR="00592CA0" w:rsidRPr="001427FF"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-3.10%</w:t>
            </w:r>
          </w:p>
        </w:tc>
      </w:tr>
      <w:tr w:rsidR="00592CA0" w:rsidRPr="00426274" w14:paraId="1B416070" w14:textId="6613C0CD" w:rsidTr="00592CA0">
        <w:trPr>
          <w:trHeight w:val="261"/>
        </w:trPr>
        <w:tc>
          <w:tcPr>
            <w:tcW w:w="3242" w:type="dxa"/>
            <w:tcBorders>
              <w:top w:val="nil"/>
              <w:left w:val="nil"/>
              <w:bottom w:val="nil"/>
              <w:right w:val="single" w:sz="8" w:space="0" w:color="auto"/>
            </w:tcBorders>
            <w:shd w:val="clear" w:color="auto" w:fill="auto"/>
            <w:noWrap/>
            <w:vAlign w:val="bottom"/>
            <w:hideMark/>
          </w:tcPr>
          <w:p w14:paraId="602460D4"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Food</w:t>
            </w:r>
          </w:p>
        </w:tc>
        <w:tc>
          <w:tcPr>
            <w:tcW w:w="916" w:type="dxa"/>
            <w:tcBorders>
              <w:top w:val="nil"/>
              <w:left w:val="nil"/>
              <w:bottom w:val="nil"/>
              <w:right w:val="single" w:sz="8" w:space="0" w:color="auto"/>
            </w:tcBorders>
            <w:shd w:val="clear" w:color="auto" w:fill="auto"/>
            <w:vAlign w:val="bottom"/>
            <w:hideMark/>
          </w:tcPr>
          <w:p w14:paraId="6EA39242"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45.95</w:t>
            </w:r>
          </w:p>
        </w:tc>
        <w:tc>
          <w:tcPr>
            <w:tcW w:w="900" w:type="dxa"/>
            <w:tcBorders>
              <w:top w:val="nil"/>
              <w:left w:val="nil"/>
              <w:bottom w:val="nil"/>
              <w:right w:val="nil"/>
            </w:tcBorders>
            <w:shd w:val="clear" w:color="auto" w:fill="auto"/>
            <w:noWrap/>
            <w:vAlign w:val="bottom"/>
            <w:hideMark/>
          </w:tcPr>
          <w:p w14:paraId="667CF794" w14:textId="73346648"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1.20%</w:t>
            </w:r>
          </w:p>
        </w:tc>
        <w:tc>
          <w:tcPr>
            <w:tcW w:w="810" w:type="dxa"/>
            <w:tcBorders>
              <w:top w:val="nil"/>
              <w:left w:val="nil"/>
              <w:bottom w:val="nil"/>
              <w:right w:val="nil"/>
            </w:tcBorders>
            <w:shd w:val="clear" w:color="auto" w:fill="auto"/>
            <w:noWrap/>
            <w:vAlign w:val="bottom"/>
            <w:hideMark/>
          </w:tcPr>
          <w:p w14:paraId="6332D243" w14:textId="38D3CBAB"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0.34%</w:t>
            </w:r>
          </w:p>
        </w:tc>
        <w:tc>
          <w:tcPr>
            <w:tcW w:w="810" w:type="dxa"/>
            <w:tcBorders>
              <w:top w:val="nil"/>
              <w:left w:val="nil"/>
              <w:bottom w:val="nil"/>
              <w:right w:val="nil"/>
            </w:tcBorders>
            <w:shd w:val="clear" w:color="auto" w:fill="auto"/>
            <w:noWrap/>
            <w:vAlign w:val="bottom"/>
            <w:hideMark/>
          </w:tcPr>
          <w:p w14:paraId="2FB94AF4" w14:textId="1DF1EB0D"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-0.24%</w:t>
            </w:r>
          </w:p>
        </w:tc>
        <w:tc>
          <w:tcPr>
            <w:tcW w:w="900" w:type="dxa"/>
            <w:tcBorders>
              <w:top w:val="nil"/>
              <w:left w:val="nil"/>
              <w:bottom w:val="nil"/>
              <w:right w:val="nil"/>
            </w:tcBorders>
            <w:shd w:val="clear" w:color="auto" w:fill="auto"/>
            <w:noWrap/>
            <w:vAlign w:val="bottom"/>
          </w:tcPr>
          <w:p w14:paraId="727D3AB8" w14:textId="104FD21F"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-0.42%</w:t>
            </w:r>
          </w:p>
        </w:tc>
        <w:tc>
          <w:tcPr>
            <w:tcW w:w="990" w:type="dxa"/>
            <w:tcBorders>
              <w:top w:val="nil"/>
              <w:left w:val="nil"/>
              <w:bottom w:val="nil"/>
              <w:right w:val="nil"/>
            </w:tcBorders>
            <w:shd w:val="clear" w:color="auto" w:fill="auto"/>
            <w:noWrap/>
            <w:vAlign w:val="bottom"/>
          </w:tcPr>
          <w:p w14:paraId="49429B01" w14:textId="70FC3EA5" w:rsidR="00592CA0" w:rsidRPr="009840EB" w:rsidRDefault="00592CA0" w:rsidP="00592CA0">
            <w:pPr>
              <w:jc w:val="center"/>
              <w:rPr>
                <w:rFonts w:ascii="Times New Roman" w:hAnsi="Times New Roman" w:cs="Times New Roman"/>
                <w:b/>
                <w:bCs/>
                <w:sz w:val="20"/>
                <w:szCs w:val="20"/>
              </w:rPr>
            </w:pPr>
            <w:r>
              <w:rPr>
                <w:rFonts w:ascii="Calibri" w:hAnsi="Calibri" w:cs="Calibri"/>
                <w:b/>
                <w:bCs/>
                <w:sz w:val="20"/>
                <w:szCs w:val="20"/>
              </w:rPr>
              <w:t>3.22%</w:t>
            </w:r>
          </w:p>
        </w:tc>
        <w:tc>
          <w:tcPr>
            <w:tcW w:w="882" w:type="dxa"/>
            <w:tcBorders>
              <w:top w:val="nil"/>
              <w:left w:val="nil"/>
              <w:bottom w:val="nil"/>
              <w:right w:val="nil"/>
            </w:tcBorders>
            <w:shd w:val="clear" w:color="auto" w:fill="auto"/>
            <w:vAlign w:val="bottom"/>
          </w:tcPr>
          <w:p w14:paraId="1ED85D41" w14:textId="414FD31F" w:rsidR="00592CA0" w:rsidRPr="001427FF" w:rsidRDefault="00592CA0" w:rsidP="00592CA0">
            <w:pPr>
              <w:jc w:val="center"/>
              <w:rPr>
                <w:rFonts w:ascii="Times New Roman" w:hAnsi="Times New Roman" w:cs="Times New Roman"/>
                <w:b/>
                <w:bCs/>
                <w:sz w:val="20"/>
                <w:szCs w:val="20"/>
              </w:rPr>
            </w:pPr>
            <w:r>
              <w:rPr>
                <w:rFonts w:ascii="Calibri" w:hAnsi="Calibri" w:cs="Calibri"/>
                <w:b/>
                <w:bCs/>
                <w:sz w:val="20"/>
                <w:szCs w:val="20"/>
              </w:rPr>
              <w:t>-2.96%</w:t>
            </w:r>
          </w:p>
        </w:tc>
      </w:tr>
      <w:tr w:rsidR="00592CA0" w:rsidRPr="000B0230" w14:paraId="5DBE9669" w14:textId="6D7E45DA" w:rsidTr="00592CA0">
        <w:trPr>
          <w:trHeight w:val="261"/>
        </w:trPr>
        <w:tc>
          <w:tcPr>
            <w:tcW w:w="3242" w:type="dxa"/>
            <w:tcBorders>
              <w:top w:val="nil"/>
              <w:left w:val="nil"/>
              <w:bottom w:val="nil"/>
              <w:right w:val="single" w:sz="8" w:space="0" w:color="auto"/>
            </w:tcBorders>
            <w:shd w:val="clear" w:color="auto" w:fill="auto"/>
            <w:noWrap/>
            <w:vAlign w:val="bottom"/>
            <w:hideMark/>
          </w:tcPr>
          <w:p w14:paraId="361D71D2"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Food and non-alcoholic beverages</w:t>
            </w:r>
          </w:p>
        </w:tc>
        <w:tc>
          <w:tcPr>
            <w:tcW w:w="916" w:type="dxa"/>
            <w:tcBorders>
              <w:top w:val="nil"/>
              <w:left w:val="nil"/>
              <w:bottom w:val="nil"/>
              <w:right w:val="single" w:sz="8" w:space="0" w:color="auto"/>
            </w:tcBorders>
            <w:shd w:val="clear" w:color="auto" w:fill="auto"/>
            <w:noWrap/>
            <w:vAlign w:val="bottom"/>
            <w:hideMark/>
          </w:tcPr>
          <w:p w14:paraId="22A4438E"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42.78</w:t>
            </w:r>
          </w:p>
        </w:tc>
        <w:tc>
          <w:tcPr>
            <w:tcW w:w="900" w:type="dxa"/>
            <w:tcBorders>
              <w:top w:val="nil"/>
              <w:left w:val="nil"/>
              <w:bottom w:val="nil"/>
              <w:right w:val="nil"/>
            </w:tcBorders>
            <w:shd w:val="clear" w:color="auto" w:fill="auto"/>
            <w:noWrap/>
            <w:vAlign w:val="bottom"/>
            <w:hideMark/>
          </w:tcPr>
          <w:p w14:paraId="7C856304" w14:textId="29E245D7"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1.25%</w:t>
            </w:r>
          </w:p>
        </w:tc>
        <w:tc>
          <w:tcPr>
            <w:tcW w:w="810" w:type="dxa"/>
            <w:tcBorders>
              <w:top w:val="nil"/>
              <w:left w:val="nil"/>
              <w:bottom w:val="nil"/>
              <w:right w:val="nil"/>
            </w:tcBorders>
            <w:shd w:val="clear" w:color="auto" w:fill="auto"/>
            <w:noWrap/>
            <w:vAlign w:val="bottom"/>
            <w:hideMark/>
          </w:tcPr>
          <w:p w14:paraId="243494A1" w14:textId="10E406D0"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0.35%</w:t>
            </w:r>
          </w:p>
        </w:tc>
        <w:tc>
          <w:tcPr>
            <w:tcW w:w="810" w:type="dxa"/>
            <w:tcBorders>
              <w:top w:val="nil"/>
              <w:left w:val="nil"/>
              <w:bottom w:val="nil"/>
              <w:right w:val="nil"/>
            </w:tcBorders>
            <w:shd w:val="clear" w:color="auto" w:fill="auto"/>
            <w:noWrap/>
            <w:vAlign w:val="bottom"/>
            <w:hideMark/>
          </w:tcPr>
          <w:p w14:paraId="1036A7DA" w14:textId="11BD33C0"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-0.24%</w:t>
            </w:r>
          </w:p>
        </w:tc>
        <w:tc>
          <w:tcPr>
            <w:tcW w:w="900" w:type="dxa"/>
            <w:tcBorders>
              <w:top w:val="nil"/>
              <w:left w:val="nil"/>
              <w:bottom w:val="nil"/>
              <w:right w:val="nil"/>
            </w:tcBorders>
            <w:shd w:val="clear" w:color="auto" w:fill="auto"/>
            <w:noWrap/>
            <w:vAlign w:val="bottom"/>
          </w:tcPr>
          <w:p w14:paraId="1BD214FD" w14:textId="49566DFE"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-0.53%</w:t>
            </w:r>
          </w:p>
        </w:tc>
        <w:tc>
          <w:tcPr>
            <w:tcW w:w="990" w:type="dxa"/>
            <w:tcBorders>
              <w:top w:val="nil"/>
              <w:left w:val="nil"/>
              <w:bottom w:val="nil"/>
              <w:right w:val="nil"/>
            </w:tcBorders>
            <w:shd w:val="clear" w:color="auto" w:fill="auto"/>
            <w:noWrap/>
            <w:vAlign w:val="bottom"/>
          </w:tcPr>
          <w:p w14:paraId="657BE9A0" w14:textId="438C4B18"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3.35%</w:t>
            </w:r>
          </w:p>
        </w:tc>
        <w:tc>
          <w:tcPr>
            <w:tcW w:w="882" w:type="dxa"/>
            <w:tcBorders>
              <w:top w:val="nil"/>
              <w:left w:val="nil"/>
              <w:bottom w:val="nil"/>
              <w:right w:val="nil"/>
            </w:tcBorders>
            <w:shd w:val="clear" w:color="auto" w:fill="auto"/>
            <w:vAlign w:val="bottom"/>
          </w:tcPr>
          <w:p w14:paraId="204AA1BA" w14:textId="705D05D6"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-3.48%</w:t>
            </w:r>
          </w:p>
        </w:tc>
      </w:tr>
      <w:tr w:rsidR="00592CA0" w:rsidRPr="000B0230" w14:paraId="3012213A" w14:textId="6A2B14D7" w:rsidTr="00592CA0">
        <w:trPr>
          <w:trHeight w:val="281"/>
        </w:trPr>
        <w:tc>
          <w:tcPr>
            <w:tcW w:w="3242" w:type="dxa"/>
            <w:tcBorders>
              <w:top w:val="nil"/>
              <w:left w:val="nil"/>
              <w:bottom w:val="nil"/>
              <w:right w:val="single" w:sz="8" w:space="0" w:color="auto"/>
            </w:tcBorders>
            <w:shd w:val="clear" w:color="auto" w:fill="auto"/>
            <w:vAlign w:val="bottom"/>
            <w:hideMark/>
          </w:tcPr>
          <w:p w14:paraId="739D1A93"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Alcoholic beverages and betel nuts</w:t>
            </w:r>
          </w:p>
        </w:tc>
        <w:tc>
          <w:tcPr>
            <w:tcW w:w="916" w:type="dxa"/>
            <w:tcBorders>
              <w:top w:val="nil"/>
              <w:left w:val="nil"/>
              <w:bottom w:val="nil"/>
              <w:right w:val="single" w:sz="8" w:space="0" w:color="auto"/>
            </w:tcBorders>
            <w:shd w:val="clear" w:color="auto" w:fill="auto"/>
            <w:noWrap/>
            <w:vAlign w:val="bottom"/>
            <w:hideMark/>
          </w:tcPr>
          <w:p w14:paraId="6D1170D6"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3.17</w:t>
            </w:r>
          </w:p>
        </w:tc>
        <w:tc>
          <w:tcPr>
            <w:tcW w:w="900" w:type="dxa"/>
            <w:tcBorders>
              <w:top w:val="nil"/>
              <w:left w:val="nil"/>
              <w:bottom w:val="nil"/>
              <w:right w:val="nil"/>
            </w:tcBorders>
            <w:shd w:val="clear" w:color="auto" w:fill="auto"/>
            <w:noWrap/>
            <w:vAlign w:val="bottom"/>
            <w:hideMark/>
          </w:tcPr>
          <w:p w14:paraId="3AD0D12F" w14:textId="4B7433CD"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0.49%</w:t>
            </w:r>
          </w:p>
        </w:tc>
        <w:tc>
          <w:tcPr>
            <w:tcW w:w="810" w:type="dxa"/>
            <w:tcBorders>
              <w:top w:val="nil"/>
              <w:left w:val="nil"/>
              <w:bottom w:val="nil"/>
              <w:right w:val="nil"/>
            </w:tcBorders>
            <w:shd w:val="clear" w:color="auto" w:fill="auto"/>
            <w:noWrap/>
            <w:vAlign w:val="bottom"/>
            <w:hideMark/>
          </w:tcPr>
          <w:p w14:paraId="77F5BF8D" w14:textId="043A1DBC"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0.23%</w:t>
            </w:r>
          </w:p>
        </w:tc>
        <w:tc>
          <w:tcPr>
            <w:tcW w:w="810" w:type="dxa"/>
            <w:tcBorders>
              <w:top w:val="nil"/>
              <w:left w:val="nil"/>
              <w:bottom w:val="nil"/>
              <w:right w:val="nil"/>
            </w:tcBorders>
            <w:shd w:val="clear" w:color="auto" w:fill="auto"/>
            <w:noWrap/>
            <w:vAlign w:val="bottom"/>
            <w:hideMark/>
          </w:tcPr>
          <w:p w14:paraId="29C28F5E" w14:textId="63BD4168"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-0.30%</w:t>
            </w:r>
          </w:p>
        </w:tc>
        <w:tc>
          <w:tcPr>
            <w:tcW w:w="900" w:type="dxa"/>
            <w:tcBorders>
              <w:top w:val="nil"/>
              <w:left w:val="nil"/>
              <w:bottom w:val="nil"/>
              <w:right w:val="nil"/>
            </w:tcBorders>
            <w:shd w:val="clear" w:color="auto" w:fill="auto"/>
            <w:noWrap/>
            <w:vAlign w:val="bottom"/>
          </w:tcPr>
          <w:p w14:paraId="2802C877" w14:textId="35039BE0"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1.05%</w:t>
            </w:r>
          </w:p>
        </w:tc>
        <w:tc>
          <w:tcPr>
            <w:tcW w:w="990" w:type="dxa"/>
            <w:tcBorders>
              <w:top w:val="nil"/>
              <w:left w:val="nil"/>
              <w:bottom w:val="nil"/>
              <w:right w:val="nil"/>
            </w:tcBorders>
            <w:shd w:val="clear" w:color="auto" w:fill="auto"/>
            <w:noWrap/>
            <w:vAlign w:val="bottom"/>
          </w:tcPr>
          <w:p w14:paraId="0DD1435E" w14:textId="497A0B4C"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1.44%</w:t>
            </w:r>
          </w:p>
        </w:tc>
        <w:tc>
          <w:tcPr>
            <w:tcW w:w="882" w:type="dxa"/>
            <w:tcBorders>
              <w:top w:val="nil"/>
              <w:left w:val="nil"/>
              <w:bottom w:val="nil"/>
              <w:right w:val="nil"/>
            </w:tcBorders>
            <w:shd w:val="clear" w:color="auto" w:fill="auto"/>
            <w:vAlign w:val="bottom"/>
          </w:tcPr>
          <w:p w14:paraId="11CB65C2" w14:textId="097EF563"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-1.93%</w:t>
            </w:r>
          </w:p>
        </w:tc>
      </w:tr>
      <w:tr w:rsidR="00592CA0" w:rsidRPr="00426274" w14:paraId="0EB67DFA" w14:textId="430B7B4C" w:rsidTr="00592CA0">
        <w:trPr>
          <w:trHeight w:val="261"/>
        </w:trPr>
        <w:tc>
          <w:tcPr>
            <w:tcW w:w="3242" w:type="dxa"/>
            <w:tcBorders>
              <w:top w:val="nil"/>
              <w:left w:val="nil"/>
              <w:bottom w:val="nil"/>
              <w:right w:val="single" w:sz="8" w:space="0" w:color="auto"/>
            </w:tcBorders>
            <w:shd w:val="clear" w:color="auto" w:fill="auto"/>
            <w:noWrap/>
            <w:vAlign w:val="bottom"/>
            <w:hideMark/>
          </w:tcPr>
          <w:p w14:paraId="42916AC3"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Non-food</w:t>
            </w:r>
          </w:p>
        </w:tc>
        <w:tc>
          <w:tcPr>
            <w:tcW w:w="916" w:type="dxa"/>
            <w:tcBorders>
              <w:top w:val="nil"/>
              <w:left w:val="nil"/>
              <w:bottom w:val="nil"/>
              <w:right w:val="single" w:sz="8" w:space="0" w:color="auto"/>
            </w:tcBorders>
            <w:shd w:val="clear" w:color="auto" w:fill="auto"/>
            <w:noWrap/>
            <w:vAlign w:val="bottom"/>
            <w:hideMark/>
          </w:tcPr>
          <w:p w14:paraId="5FB9999F"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426274">
              <w:rPr>
                <w:rFonts w:ascii="Times New Roman" w:eastAsia="Times New Roman" w:hAnsi="Times New Roman" w:cs="Times New Roman"/>
                <w:b/>
                <w:bCs/>
                <w:color w:val="auto"/>
                <w:sz w:val="20"/>
                <w:szCs w:val="20"/>
                <w:lang w:bidi="ar-SA"/>
              </w:rPr>
              <w:t>54.05</w:t>
            </w:r>
          </w:p>
        </w:tc>
        <w:tc>
          <w:tcPr>
            <w:tcW w:w="900" w:type="dxa"/>
            <w:tcBorders>
              <w:top w:val="nil"/>
              <w:left w:val="nil"/>
              <w:bottom w:val="nil"/>
              <w:right w:val="nil"/>
            </w:tcBorders>
            <w:shd w:val="clear" w:color="auto" w:fill="auto"/>
            <w:noWrap/>
            <w:vAlign w:val="bottom"/>
            <w:hideMark/>
          </w:tcPr>
          <w:p w14:paraId="43480C46" w14:textId="061D960D"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-0.11%</w:t>
            </w:r>
          </w:p>
        </w:tc>
        <w:tc>
          <w:tcPr>
            <w:tcW w:w="810" w:type="dxa"/>
            <w:tcBorders>
              <w:top w:val="nil"/>
              <w:left w:val="nil"/>
              <w:bottom w:val="nil"/>
              <w:right w:val="nil"/>
            </w:tcBorders>
            <w:shd w:val="clear" w:color="auto" w:fill="auto"/>
            <w:noWrap/>
            <w:vAlign w:val="bottom"/>
            <w:hideMark/>
          </w:tcPr>
          <w:p w14:paraId="3E0BC075" w14:textId="2DA9EBAE"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-0.65%</w:t>
            </w:r>
          </w:p>
        </w:tc>
        <w:tc>
          <w:tcPr>
            <w:tcW w:w="810" w:type="dxa"/>
            <w:tcBorders>
              <w:top w:val="nil"/>
              <w:left w:val="nil"/>
              <w:bottom w:val="nil"/>
              <w:right w:val="nil"/>
            </w:tcBorders>
            <w:shd w:val="clear" w:color="auto" w:fill="auto"/>
            <w:noWrap/>
            <w:vAlign w:val="bottom"/>
            <w:hideMark/>
          </w:tcPr>
          <w:p w14:paraId="63E318FA" w14:textId="5F32B873"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0.30%</w:t>
            </w:r>
          </w:p>
        </w:tc>
        <w:tc>
          <w:tcPr>
            <w:tcW w:w="900" w:type="dxa"/>
            <w:tcBorders>
              <w:top w:val="nil"/>
              <w:left w:val="nil"/>
              <w:bottom w:val="nil"/>
              <w:right w:val="nil"/>
            </w:tcBorders>
            <w:shd w:val="clear" w:color="auto" w:fill="auto"/>
            <w:noWrap/>
            <w:vAlign w:val="bottom"/>
          </w:tcPr>
          <w:p w14:paraId="1A420BCF" w14:textId="64AC9A23"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0"/>
                <w:szCs w:val="20"/>
                <w:lang w:bidi="ar-SA"/>
              </w:rPr>
            </w:pPr>
            <w:r>
              <w:rPr>
                <w:rFonts w:ascii="Calibri" w:hAnsi="Calibri" w:cs="Calibri"/>
                <w:b/>
                <w:bCs/>
                <w:sz w:val="20"/>
                <w:szCs w:val="20"/>
              </w:rPr>
              <w:t>-2.25%</w:t>
            </w:r>
          </w:p>
        </w:tc>
        <w:tc>
          <w:tcPr>
            <w:tcW w:w="990" w:type="dxa"/>
            <w:tcBorders>
              <w:top w:val="nil"/>
              <w:left w:val="nil"/>
              <w:bottom w:val="nil"/>
              <w:right w:val="nil"/>
            </w:tcBorders>
            <w:shd w:val="clear" w:color="auto" w:fill="auto"/>
            <w:noWrap/>
            <w:vAlign w:val="bottom"/>
          </w:tcPr>
          <w:p w14:paraId="72CBC7A2" w14:textId="038C4C72" w:rsidR="00592CA0" w:rsidRPr="009840EB" w:rsidRDefault="00592CA0" w:rsidP="00592CA0">
            <w:pPr>
              <w:jc w:val="center"/>
              <w:rPr>
                <w:rFonts w:ascii="Times New Roman" w:hAnsi="Times New Roman" w:cs="Times New Roman"/>
                <w:b/>
                <w:bCs/>
                <w:sz w:val="20"/>
                <w:szCs w:val="20"/>
              </w:rPr>
            </w:pPr>
            <w:r>
              <w:rPr>
                <w:rFonts w:ascii="Calibri" w:hAnsi="Calibri" w:cs="Calibri"/>
                <w:b/>
                <w:bCs/>
                <w:sz w:val="20"/>
                <w:szCs w:val="20"/>
              </w:rPr>
              <w:t>4.94%</w:t>
            </w:r>
          </w:p>
        </w:tc>
        <w:tc>
          <w:tcPr>
            <w:tcW w:w="882" w:type="dxa"/>
            <w:tcBorders>
              <w:top w:val="nil"/>
              <w:left w:val="nil"/>
              <w:bottom w:val="nil"/>
              <w:right w:val="nil"/>
            </w:tcBorders>
            <w:shd w:val="clear" w:color="auto" w:fill="auto"/>
            <w:vAlign w:val="bottom"/>
          </w:tcPr>
          <w:p w14:paraId="2A85F8D0" w14:textId="7289C9C6" w:rsidR="00592CA0" w:rsidRPr="001427FF" w:rsidRDefault="00592CA0" w:rsidP="00592CA0">
            <w:pPr>
              <w:jc w:val="center"/>
              <w:rPr>
                <w:rFonts w:ascii="Times New Roman" w:hAnsi="Times New Roman" w:cs="Times New Roman"/>
                <w:b/>
                <w:bCs/>
                <w:sz w:val="20"/>
                <w:szCs w:val="20"/>
              </w:rPr>
            </w:pPr>
            <w:r>
              <w:rPr>
                <w:rFonts w:ascii="Calibri" w:hAnsi="Calibri" w:cs="Calibri"/>
                <w:b/>
                <w:bCs/>
                <w:sz w:val="20"/>
                <w:szCs w:val="20"/>
              </w:rPr>
              <w:t>-2.68%</w:t>
            </w:r>
          </w:p>
        </w:tc>
      </w:tr>
      <w:tr w:rsidR="00592CA0" w:rsidRPr="00426274" w14:paraId="09BF0ECF" w14:textId="70A7141C" w:rsidTr="00592CA0">
        <w:trPr>
          <w:trHeight w:val="281"/>
        </w:trPr>
        <w:tc>
          <w:tcPr>
            <w:tcW w:w="3242" w:type="dxa"/>
            <w:tcBorders>
              <w:top w:val="nil"/>
              <w:left w:val="nil"/>
              <w:bottom w:val="nil"/>
              <w:right w:val="single" w:sz="8" w:space="0" w:color="auto"/>
            </w:tcBorders>
            <w:shd w:val="clear" w:color="auto" w:fill="auto"/>
            <w:vAlign w:val="bottom"/>
            <w:hideMark/>
          </w:tcPr>
          <w:p w14:paraId="0A0B977F"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Clothing and footwear</w:t>
            </w:r>
          </w:p>
        </w:tc>
        <w:tc>
          <w:tcPr>
            <w:tcW w:w="916" w:type="dxa"/>
            <w:tcBorders>
              <w:top w:val="nil"/>
              <w:left w:val="nil"/>
              <w:bottom w:val="nil"/>
              <w:right w:val="single" w:sz="8" w:space="0" w:color="auto"/>
            </w:tcBorders>
            <w:shd w:val="clear" w:color="auto" w:fill="auto"/>
            <w:noWrap/>
            <w:vAlign w:val="bottom"/>
            <w:hideMark/>
          </w:tcPr>
          <w:p w14:paraId="79BF9509"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9.17</w:t>
            </w:r>
          </w:p>
        </w:tc>
        <w:tc>
          <w:tcPr>
            <w:tcW w:w="900" w:type="dxa"/>
            <w:tcBorders>
              <w:top w:val="nil"/>
              <w:left w:val="nil"/>
              <w:bottom w:val="nil"/>
              <w:right w:val="nil"/>
            </w:tcBorders>
            <w:shd w:val="clear" w:color="auto" w:fill="auto"/>
            <w:noWrap/>
            <w:vAlign w:val="bottom"/>
            <w:hideMark/>
          </w:tcPr>
          <w:p w14:paraId="43D00784" w14:textId="6A3E9EAB"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-0.03%</w:t>
            </w:r>
          </w:p>
        </w:tc>
        <w:tc>
          <w:tcPr>
            <w:tcW w:w="810" w:type="dxa"/>
            <w:tcBorders>
              <w:top w:val="nil"/>
              <w:left w:val="nil"/>
              <w:bottom w:val="nil"/>
              <w:right w:val="nil"/>
            </w:tcBorders>
            <w:shd w:val="clear" w:color="auto" w:fill="auto"/>
            <w:noWrap/>
            <w:vAlign w:val="bottom"/>
            <w:hideMark/>
          </w:tcPr>
          <w:p w14:paraId="1EBD2048" w14:textId="3BEDCD1C"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0.03%</w:t>
            </w:r>
          </w:p>
        </w:tc>
        <w:tc>
          <w:tcPr>
            <w:tcW w:w="810" w:type="dxa"/>
            <w:tcBorders>
              <w:top w:val="nil"/>
              <w:left w:val="nil"/>
              <w:bottom w:val="nil"/>
              <w:right w:val="nil"/>
            </w:tcBorders>
            <w:shd w:val="clear" w:color="auto" w:fill="auto"/>
            <w:noWrap/>
            <w:vAlign w:val="bottom"/>
            <w:hideMark/>
          </w:tcPr>
          <w:p w14:paraId="588C2F04" w14:textId="078EA75B"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900" w:type="dxa"/>
            <w:tcBorders>
              <w:top w:val="nil"/>
              <w:left w:val="nil"/>
              <w:bottom w:val="nil"/>
              <w:right w:val="nil"/>
            </w:tcBorders>
            <w:shd w:val="clear" w:color="auto" w:fill="auto"/>
            <w:noWrap/>
            <w:vAlign w:val="bottom"/>
          </w:tcPr>
          <w:p w14:paraId="14F48386" w14:textId="33729115"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-0.21%</w:t>
            </w:r>
          </w:p>
        </w:tc>
        <w:tc>
          <w:tcPr>
            <w:tcW w:w="990" w:type="dxa"/>
            <w:tcBorders>
              <w:top w:val="nil"/>
              <w:left w:val="nil"/>
              <w:bottom w:val="nil"/>
              <w:right w:val="nil"/>
            </w:tcBorders>
            <w:shd w:val="clear" w:color="auto" w:fill="auto"/>
            <w:noWrap/>
            <w:vAlign w:val="bottom"/>
          </w:tcPr>
          <w:p w14:paraId="036661B5" w14:textId="7975C181"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1.48%</w:t>
            </w:r>
          </w:p>
        </w:tc>
        <w:tc>
          <w:tcPr>
            <w:tcW w:w="882" w:type="dxa"/>
            <w:tcBorders>
              <w:top w:val="nil"/>
              <w:left w:val="nil"/>
              <w:bottom w:val="nil"/>
              <w:right w:val="nil"/>
            </w:tcBorders>
            <w:shd w:val="clear" w:color="auto" w:fill="auto"/>
            <w:vAlign w:val="bottom"/>
          </w:tcPr>
          <w:p w14:paraId="54BB5A20" w14:textId="0BBD2630"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-1.25%</w:t>
            </w:r>
          </w:p>
        </w:tc>
      </w:tr>
      <w:tr w:rsidR="00592CA0" w:rsidRPr="00426274" w14:paraId="6CB305A4" w14:textId="327D6374" w:rsidTr="00592CA0">
        <w:trPr>
          <w:trHeight w:val="281"/>
        </w:trPr>
        <w:tc>
          <w:tcPr>
            <w:tcW w:w="3242" w:type="dxa"/>
            <w:tcBorders>
              <w:top w:val="nil"/>
              <w:left w:val="nil"/>
              <w:bottom w:val="nil"/>
              <w:right w:val="single" w:sz="8" w:space="0" w:color="auto"/>
            </w:tcBorders>
            <w:shd w:val="clear" w:color="auto" w:fill="auto"/>
            <w:vAlign w:val="bottom"/>
            <w:hideMark/>
          </w:tcPr>
          <w:p w14:paraId="01A7DB91"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Housing and utilities</w:t>
            </w:r>
          </w:p>
        </w:tc>
        <w:tc>
          <w:tcPr>
            <w:tcW w:w="916" w:type="dxa"/>
            <w:tcBorders>
              <w:top w:val="nil"/>
              <w:left w:val="nil"/>
              <w:bottom w:val="nil"/>
              <w:right w:val="single" w:sz="8" w:space="0" w:color="auto"/>
            </w:tcBorders>
            <w:shd w:val="clear" w:color="auto" w:fill="auto"/>
            <w:noWrap/>
            <w:vAlign w:val="bottom"/>
            <w:hideMark/>
          </w:tcPr>
          <w:p w14:paraId="1F9EFE47"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11.57</w:t>
            </w:r>
          </w:p>
        </w:tc>
        <w:tc>
          <w:tcPr>
            <w:tcW w:w="900" w:type="dxa"/>
            <w:tcBorders>
              <w:top w:val="nil"/>
              <w:left w:val="nil"/>
              <w:bottom w:val="nil"/>
              <w:right w:val="nil"/>
            </w:tcBorders>
            <w:shd w:val="clear" w:color="auto" w:fill="auto"/>
            <w:noWrap/>
            <w:vAlign w:val="bottom"/>
            <w:hideMark/>
          </w:tcPr>
          <w:p w14:paraId="23C85B5C" w14:textId="1D95D861"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-0.27%</w:t>
            </w:r>
          </w:p>
        </w:tc>
        <w:tc>
          <w:tcPr>
            <w:tcW w:w="810" w:type="dxa"/>
            <w:tcBorders>
              <w:top w:val="nil"/>
              <w:left w:val="nil"/>
              <w:bottom w:val="nil"/>
              <w:right w:val="nil"/>
            </w:tcBorders>
            <w:shd w:val="clear" w:color="auto" w:fill="auto"/>
            <w:noWrap/>
            <w:vAlign w:val="bottom"/>
            <w:hideMark/>
          </w:tcPr>
          <w:p w14:paraId="5865948D" w14:textId="02CB99E1"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0.24%</w:t>
            </w:r>
          </w:p>
        </w:tc>
        <w:tc>
          <w:tcPr>
            <w:tcW w:w="810" w:type="dxa"/>
            <w:tcBorders>
              <w:top w:val="nil"/>
              <w:left w:val="nil"/>
              <w:bottom w:val="nil"/>
              <w:right w:val="nil"/>
            </w:tcBorders>
            <w:shd w:val="clear" w:color="auto" w:fill="auto"/>
            <w:noWrap/>
            <w:vAlign w:val="bottom"/>
            <w:hideMark/>
          </w:tcPr>
          <w:p w14:paraId="4C00C94A" w14:textId="084AC828"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0.38%</w:t>
            </w:r>
          </w:p>
        </w:tc>
        <w:tc>
          <w:tcPr>
            <w:tcW w:w="900" w:type="dxa"/>
            <w:tcBorders>
              <w:top w:val="nil"/>
              <w:left w:val="nil"/>
              <w:bottom w:val="nil"/>
              <w:right w:val="nil"/>
            </w:tcBorders>
            <w:shd w:val="clear" w:color="auto" w:fill="auto"/>
            <w:noWrap/>
            <w:vAlign w:val="bottom"/>
          </w:tcPr>
          <w:p w14:paraId="5536F8CB" w14:textId="29B0D8BC"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-6.90%</w:t>
            </w:r>
          </w:p>
        </w:tc>
        <w:tc>
          <w:tcPr>
            <w:tcW w:w="990" w:type="dxa"/>
            <w:tcBorders>
              <w:top w:val="nil"/>
              <w:left w:val="nil"/>
              <w:bottom w:val="nil"/>
              <w:right w:val="nil"/>
            </w:tcBorders>
            <w:shd w:val="clear" w:color="auto" w:fill="auto"/>
            <w:noWrap/>
            <w:vAlign w:val="bottom"/>
          </w:tcPr>
          <w:p w14:paraId="38F36694" w14:textId="7F54E2BE"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13.66%</w:t>
            </w:r>
          </w:p>
        </w:tc>
        <w:tc>
          <w:tcPr>
            <w:tcW w:w="882" w:type="dxa"/>
            <w:tcBorders>
              <w:top w:val="nil"/>
              <w:left w:val="nil"/>
              <w:bottom w:val="nil"/>
              <w:right w:val="nil"/>
            </w:tcBorders>
            <w:shd w:val="clear" w:color="auto" w:fill="auto"/>
            <w:vAlign w:val="bottom"/>
          </w:tcPr>
          <w:p w14:paraId="0F5D2D37" w14:textId="62A7A046"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-5.87%</w:t>
            </w:r>
          </w:p>
        </w:tc>
      </w:tr>
      <w:tr w:rsidR="00592CA0" w:rsidRPr="00426274" w14:paraId="307B7519" w14:textId="049C42D1" w:rsidTr="00592CA0">
        <w:trPr>
          <w:trHeight w:val="562"/>
        </w:trPr>
        <w:tc>
          <w:tcPr>
            <w:tcW w:w="3242" w:type="dxa"/>
            <w:tcBorders>
              <w:top w:val="nil"/>
              <w:left w:val="nil"/>
              <w:bottom w:val="nil"/>
              <w:right w:val="single" w:sz="8" w:space="0" w:color="auto"/>
            </w:tcBorders>
            <w:shd w:val="clear" w:color="auto" w:fill="auto"/>
            <w:vAlign w:val="bottom"/>
            <w:hideMark/>
          </w:tcPr>
          <w:p w14:paraId="2AEC6887" w14:textId="397481C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Furnishings, household equipment</w:t>
            </w:r>
            <w:r>
              <w:rPr>
                <w:rFonts w:ascii="Times New Roman" w:eastAsia="Times New Roman" w:hAnsi="Times New Roman" w:cs="Times New Roman"/>
                <w:color w:val="auto"/>
                <w:sz w:val="20"/>
                <w:szCs w:val="20"/>
                <w:lang w:bidi="ar-SA"/>
              </w:rPr>
              <w:t>,</w:t>
            </w:r>
            <w:r w:rsidRPr="00426274">
              <w:rPr>
                <w:rFonts w:ascii="Times New Roman" w:eastAsia="Times New Roman" w:hAnsi="Times New Roman" w:cs="Times New Roman"/>
                <w:color w:val="auto"/>
                <w:sz w:val="20"/>
                <w:szCs w:val="20"/>
                <w:lang w:bidi="ar-SA"/>
              </w:rPr>
              <w:t xml:space="preserve"> and routine household maintenance</w:t>
            </w:r>
          </w:p>
        </w:tc>
        <w:tc>
          <w:tcPr>
            <w:tcW w:w="916" w:type="dxa"/>
            <w:tcBorders>
              <w:top w:val="nil"/>
              <w:left w:val="nil"/>
              <w:bottom w:val="nil"/>
              <w:right w:val="single" w:sz="8" w:space="0" w:color="auto"/>
            </w:tcBorders>
            <w:shd w:val="clear" w:color="auto" w:fill="auto"/>
            <w:noWrap/>
            <w:vAlign w:val="bottom"/>
            <w:hideMark/>
          </w:tcPr>
          <w:p w14:paraId="4A72D7F0"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4.44</w:t>
            </w:r>
          </w:p>
        </w:tc>
        <w:tc>
          <w:tcPr>
            <w:tcW w:w="900" w:type="dxa"/>
            <w:tcBorders>
              <w:top w:val="nil"/>
              <w:left w:val="nil"/>
              <w:bottom w:val="nil"/>
              <w:right w:val="nil"/>
            </w:tcBorders>
            <w:shd w:val="clear" w:color="auto" w:fill="auto"/>
            <w:noWrap/>
            <w:vAlign w:val="bottom"/>
            <w:hideMark/>
          </w:tcPr>
          <w:p w14:paraId="5F8D8789" w14:textId="00C25D89"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0.13%</w:t>
            </w:r>
          </w:p>
        </w:tc>
        <w:tc>
          <w:tcPr>
            <w:tcW w:w="810" w:type="dxa"/>
            <w:tcBorders>
              <w:top w:val="nil"/>
              <w:left w:val="nil"/>
              <w:bottom w:val="nil"/>
              <w:right w:val="nil"/>
            </w:tcBorders>
            <w:shd w:val="clear" w:color="auto" w:fill="auto"/>
            <w:noWrap/>
            <w:vAlign w:val="bottom"/>
            <w:hideMark/>
          </w:tcPr>
          <w:p w14:paraId="53956EA1" w14:textId="5E3781AE"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-0.13%</w:t>
            </w:r>
          </w:p>
        </w:tc>
        <w:tc>
          <w:tcPr>
            <w:tcW w:w="810" w:type="dxa"/>
            <w:tcBorders>
              <w:top w:val="nil"/>
              <w:left w:val="nil"/>
              <w:bottom w:val="nil"/>
              <w:right w:val="nil"/>
            </w:tcBorders>
            <w:shd w:val="clear" w:color="auto" w:fill="auto"/>
            <w:noWrap/>
            <w:vAlign w:val="bottom"/>
            <w:hideMark/>
          </w:tcPr>
          <w:p w14:paraId="26C20ADB" w14:textId="7537639A"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900" w:type="dxa"/>
            <w:tcBorders>
              <w:top w:val="nil"/>
              <w:left w:val="nil"/>
              <w:bottom w:val="nil"/>
              <w:right w:val="nil"/>
            </w:tcBorders>
            <w:shd w:val="clear" w:color="auto" w:fill="auto"/>
            <w:noWrap/>
            <w:vAlign w:val="bottom"/>
          </w:tcPr>
          <w:p w14:paraId="7D272A67" w14:textId="1C409C8D"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-0.15%</w:t>
            </w:r>
          </w:p>
        </w:tc>
        <w:tc>
          <w:tcPr>
            <w:tcW w:w="990" w:type="dxa"/>
            <w:tcBorders>
              <w:top w:val="nil"/>
              <w:left w:val="nil"/>
              <w:bottom w:val="nil"/>
              <w:right w:val="nil"/>
            </w:tcBorders>
            <w:shd w:val="clear" w:color="auto" w:fill="auto"/>
            <w:noWrap/>
            <w:vAlign w:val="bottom"/>
          </w:tcPr>
          <w:p w14:paraId="6292B01F" w14:textId="438DB0A7"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1.22%</w:t>
            </w:r>
          </w:p>
        </w:tc>
        <w:tc>
          <w:tcPr>
            <w:tcW w:w="882" w:type="dxa"/>
            <w:tcBorders>
              <w:top w:val="nil"/>
              <w:left w:val="nil"/>
              <w:bottom w:val="nil"/>
              <w:right w:val="nil"/>
            </w:tcBorders>
            <w:shd w:val="clear" w:color="auto" w:fill="auto"/>
            <w:vAlign w:val="bottom"/>
          </w:tcPr>
          <w:p w14:paraId="79BC095D" w14:textId="0E460666"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-0.94%</w:t>
            </w:r>
          </w:p>
        </w:tc>
      </w:tr>
      <w:tr w:rsidR="00592CA0" w:rsidRPr="00426274" w14:paraId="3CA8EA68" w14:textId="3DC032E4" w:rsidTr="00592CA0">
        <w:trPr>
          <w:trHeight w:val="281"/>
        </w:trPr>
        <w:tc>
          <w:tcPr>
            <w:tcW w:w="3242" w:type="dxa"/>
            <w:tcBorders>
              <w:top w:val="nil"/>
              <w:left w:val="nil"/>
              <w:bottom w:val="nil"/>
              <w:right w:val="single" w:sz="8" w:space="0" w:color="auto"/>
            </w:tcBorders>
            <w:shd w:val="clear" w:color="auto" w:fill="auto"/>
            <w:vAlign w:val="bottom"/>
            <w:hideMark/>
          </w:tcPr>
          <w:p w14:paraId="0B47FFC6"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Health</w:t>
            </w:r>
          </w:p>
        </w:tc>
        <w:tc>
          <w:tcPr>
            <w:tcW w:w="916" w:type="dxa"/>
            <w:tcBorders>
              <w:top w:val="nil"/>
              <w:left w:val="nil"/>
              <w:bottom w:val="nil"/>
              <w:right w:val="single" w:sz="8" w:space="0" w:color="auto"/>
            </w:tcBorders>
            <w:shd w:val="clear" w:color="auto" w:fill="auto"/>
            <w:noWrap/>
            <w:vAlign w:val="bottom"/>
            <w:hideMark/>
          </w:tcPr>
          <w:p w14:paraId="642C118A"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0.81</w:t>
            </w:r>
          </w:p>
        </w:tc>
        <w:tc>
          <w:tcPr>
            <w:tcW w:w="900" w:type="dxa"/>
            <w:tcBorders>
              <w:top w:val="nil"/>
              <w:left w:val="nil"/>
              <w:bottom w:val="nil"/>
              <w:right w:val="nil"/>
            </w:tcBorders>
            <w:shd w:val="clear" w:color="auto" w:fill="auto"/>
            <w:noWrap/>
            <w:vAlign w:val="bottom"/>
            <w:hideMark/>
          </w:tcPr>
          <w:p w14:paraId="5150C671" w14:textId="7ED1616B"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-0.88%</w:t>
            </w:r>
          </w:p>
        </w:tc>
        <w:tc>
          <w:tcPr>
            <w:tcW w:w="810" w:type="dxa"/>
            <w:tcBorders>
              <w:top w:val="nil"/>
              <w:left w:val="nil"/>
              <w:bottom w:val="nil"/>
              <w:right w:val="nil"/>
            </w:tcBorders>
            <w:shd w:val="clear" w:color="auto" w:fill="auto"/>
            <w:noWrap/>
            <w:vAlign w:val="bottom"/>
            <w:hideMark/>
          </w:tcPr>
          <w:p w14:paraId="22D9D098" w14:textId="47FFEF27"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0.89%</w:t>
            </w:r>
          </w:p>
        </w:tc>
        <w:tc>
          <w:tcPr>
            <w:tcW w:w="810" w:type="dxa"/>
            <w:tcBorders>
              <w:top w:val="nil"/>
              <w:left w:val="nil"/>
              <w:bottom w:val="nil"/>
              <w:right w:val="nil"/>
            </w:tcBorders>
            <w:shd w:val="clear" w:color="auto" w:fill="auto"/>
            <w:noWrap/>
            <w:vAlign w:val="bottom"/>
            <w:hideMark/>
          </w:tcPr>
          <w:p w14:paraId="19240E25" w14:textId="02DD5896"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900" w:type="dxa"/>
            <w:tcBorders>
              <w:top w:val="nil"/>
              <w:left w:val="nil"/>
              <w:bottom w:val="nil"/>
              <w:right w:val="nil"/>
            </w:tcBorders>
            <w:shd w:val="clear" w:color="auto" w:fill="auto"/>
            <w:noWrap/>
            <w:vAlign w:val="bottom"/>
          </w:tcPr>
          <w:p w14:paraId="173F5A64" w14:textId="7F33263E"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-0.05%</w:t>
            </w:r>
          </w:p>
        </w:tc>
        <w:tc>
          <w:tcPr>
            <w:tcW w:w="990" w:type="dxa"/>
            <w:tcBorders>
              <w:top w:val="nil"/>
              <w:left w:val="nil"/>
              <w:bottom w:val="nil"/>
              <w:right w:val="nil"/>
            </w:tcBorders>
            <w:shd w:val="clear" w:color="auto" w:fill="auto"/>
            <w:noWrap/>
            <w:vAlign w:val="bottom"/>
          </w:tcPr>
          <w:p w14:paraId="747B6399" w14:textId="3C044054"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1.86%</w:t>
            </w:r>
          </w:p>
        </w:tc>
        <w:tc>
          <w:tcPr>
            <w:tcW w:w="882" w:type="dxa"/>
            <w:tcBorders>
              <w:top w:val="nil"/>
              <w:left w:val="nil"/>
              <w:bottom w:val="nil"/>
              <w:right w:val="nil"/>
            </w:tcBorders>
            <w:shd w:val="clear" w:color="auto" w:fill="auto"/>
            <w:vAlign w:val="bottom"/>
          </w:tcPr>
          <w:p w14:paraId="116D2348" w14:textId="3938AB24"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-1.78%</w:t>
            </w:r>
          </w:p>
        </w:tc>
      </w:tr>
      <w:tr w:rsidR="00592CA0" w:rsidRPr="00426274" w14:paraId="72F1F604" w14:textId="22EF3B74" w:rsidTr="00592CA0">
        <w:trPr>
          <w:trHeight w:val="281"/>
        </w:trPr>
        <w:tc>
          <w:tcPr>
            <w:tcW w:w="3242" w:type="dxa"/>
            <w:tcBorders>
              <w:top w:val="nil"/>
              <w:left w:val="nil"/>
              <w:bottom w:val="nil"/>
              <w:right w:val="single" w:sz="8" w:space="0" w:color="auto"/>
            </w:tcBorders>
            <w:shd w:val="clear" w:color="auto" w:fill="auto"/>
            <w:vAlign w:val="bottom"/>
            <w:hideMark/>
          </w:tcPr>
          <w:p w14:paraId="37355B25"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Transport</w:t>
            </w:r>
          </w:p>
        </w:tc>
        <w:tc>
          <w:tcPr>
            <w:tcW w:w="916" w:type="dxa"/>
            <w:tcBorders>
              <w:top w:val="nil"/>
              <w:left w:val="nil"/>
              <w:bottom w:val="nil"/>
              <w:right w:val="single" w:sz="8" w:space="0" w:color="auto"/>
            </w:tcBorders>
            <w:shd w:val="clear" w:color="auto" w:fill="auto"/>
            <w:noWrap/>
            <w:vAlign w:val="bottom"/>
            <w:hideMark/>
          </w:tcPr>
          <w:p w14:paraId="14F6593C"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15.63</w:t>
            </w:r>
          </w:p>
        </w:tc>
        <w:tc>
          <w:tcPr>
            <w:tcW w:w="900" w:type="dxa"/>
            <w:tcBorders>
              <w:top w:val="nil"/>
              <w:left w:val="nil"/>
              <w:bottom w:val="nil"/>
              <w:right w:val="nil"/>
            </w:tcBorders>
            <w:shd w:val="clear" w:color="auto" w:fill="auto"/>
            <w:noWrap/>
            <w:vAlign w:val="bottom"/>
            <w:hideMark/>
          </w:tcPr>
          <w:p w14:paraId="679BAEE0" w14:textId="7E23B927"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-1.17%</w:t>
            </w:r>
          </w:p>
        </w:tc>
        <w:tc>
          <w:tcPr>
            <w:tcW w:w="810" w:type="dxa"/>
            <w:tcBorders>
              <w:top w:val="nil"/>
              <w:left w:val="nil"/>
              <w:bottom w:val="nil"/>
              <w:right w:val="nil"/>
            </w:tcBorders>
            <w:shd w:val="clear" w:color="auto" w:fill="auto"/>
            <w:noWrap/>
            <w:vAlign w:val="bottom"/>
            <w:hideMark/>
          </w:tcPr>
          <w:p w14:paraId="5A90A7CE" w14:textId="2D0C6E30"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-1.41%</w:t>
            </w:r>
          </w:p>
        </w:tc>
        <w:tc>
          <w:tcPr>
            <w:tcW w:w="810" w:type="dxa"/>
            <w:tcBorders>
              <w:top w:val="nil"/>
              <w:left w:val="nil"/>
              <w:bottom w:val="nil"/>
              <w:right w:val="nil"/>
            </w:tcBorders>
            <w:shd w:val="clear" w:color="auto" w:fill="auto"/>
            <w:noWrap/>
            <w:vAlign w:val="bottom"/>
            <w:hideMark/>
          </w:tcPr>
          <w:p w14:paraId="7A828145" w14:textId="093BEF7E"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0.75%</w:t>
            </w:r>
          </w:p>
        </w:tc>
        <w:tc>
          <w:tcPr>
            <w:tcW w:w="900" w:type="dxa"/>
            <w:tcBorders>
              <w:top w:val="nil"/>
              <w:left w:val="nil"/>
              <w:bottom w:val="nil"/>
              <w:right w:val="nil"/>
            </w:tcBorders>
            <w:shd w:val="clear" w:color="auto" w:fill="auto"/>
            <w:noWrap/>
            <w:vAlign w:val="bottom"/>
          </w:tcPr>
          <w:p w14:paraId="7BA6226F" w14:textId="7928EEA6"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-1.19%</w:t>
            </w:r>
          </w:p>
        </w:tc>
        <w:tc>
          <w:tcPr>
            <w:tcW w:w="990" w:type="dxa"/>
            <w:tcBorders>
              <w:top w:val="nil"/>
              <w:left w:val="nil"/>
              <w:bottom w:val="nil"/>
              <w:right w:val="nil"/>
            </w:tcBorders>
            <w:shd w:val="clear" w:color="auto" w:fill="auto"/>
            <w:noWrap/>
            <w:vAlign w:val="bottom"/>
          </w:tcPr>
          <w:p w14:paraId="2F83EB98" w14:textId="7F3B4ABB"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4.29%</w:t>
            </w:r>
          </w:p>
        </w:tc>
        <w:tc>
          <w:tcPr>
            <w:tcW w:w="882" w:type="dxa"/>
            <w:tcBorders>
              <w:top w:val="nil"/>
              <w:left w:val="nil"/>
              <w:bottom w:val="nil"/>
              <w:right w:val="nil"/>
            </w:tcBorders>
            <w:shd w:val="clear" w:color="auto" w:fill="auto"/>
            <w:vAlign w:val="bottom"/>
          </w:tcPr>
          <w:p w14:paraId="4EC890C1" w14:textId="6F268E64"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-3.94%</w:t>
            </w:r>
          </w:p>
        </w:tc>
      </w:tr>
      <w:tr w:rsidR="00592CA0" w:rsidRPr="00426274" w14:paraId="0A6FA630" w14:textId="7F661E1E" w:rsidTr="00592CA0">
        <w:trPr>
          <w:trHeight w:val="281"/>
        </w:trPr>
        <w:tc>
          <w:tcPr>
            <w:tcW w:w="3242" w:type="dxa"/>
            <w:tcBorders>
              <w:top w:val="nil"/>
              <w:left w:val="nil"/>
              <w:bottom w:val="nil"/>
              <w:right w:val="single" w:sz="8" w:space="0" w:color="auto"/>
            </w:tcBorders>
            <w:shd w:val="clear" w:color="auto" w:fill="auto"/>
            <w:vAlign w:val="bottom"/>
            <w:hideMark/>
          </w:tcPr>
          <w:p w14:paraId="4777E273"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Communication</w:t>
            </w:r>
          </w:p>
        </w:tc>
        <w:tc>
          <w:tcPr>
            <w:tcW w:w="916" w:type="dxa"/>
            <w:tcBorders>
              <w:top w:val="nil"/>
              <w:left w:val="nil"/>
              <w:bottom w:val="nil"/>
              <w:right w:val="single" w:sz="8" w:space="0" w:color="auto"/>
            </w:tcBorders>
            <w:shd w:val="clear" w:color="auto" w:fill="auto"/>
            <w:noWrap/>
            <w:vAlign w:val="bottom"/>
            <w:hideMark/>
          </w:tcPr>
          <w:p w14:paraId="5D373E4D"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3.25</w:t>
            </w:r>
          </w:p>
        </w:tc>
        <w:tc>
          <w:tcPr>
            <w:tcW w:w="900" w:type="dxa"/>
            <w:tcBorders>
              <w:top w:val="nil"/>
              <w:left w:val="nil"/>
              <w:bottom w:val="nil"/>
              <w:right w:val="nil"/>
            </w:tcBorders>
            <w:shd w:val="clear" w:color="auto" w:fill="auto"/>
            <w:noWrap/>
            <w:vAlign w:val="bottom"/>
            <w:hideMark/>
          </w:tcPr>
          <w:p w14:paraId="4F1BA87F" w14:textId="46F7FDF3"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5.58%</w:t>
            </w:r>
          </w:p>
        </w:tc>
        <w:tc>
          <w:tcPr>
            <w:tcW w:w="810" w:type="dxa"/>
            <w:tcBorders>
              <w:top w:val="nil"/>
              <w:left w:val="nil"/>
              <w:bottom w:val="nil"/>
              <w:right w:val="nil"/>
            </w:tcBorders>
            <w:shd w:val="clear" w:color="auto" w:fill="auto"/>
            <w:noWrap/>
            <w:vAlign w:val="bottom"/>
            <w:hideMark/>
          </w:tcPr>
          <w:p w14:paraId="731C016D" w14:textId="5AD8E8BD"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-5.28%</w:t>
            </w:r>
          </w:p>
        </w:tc>
        <w:tc>
          <w:tcPr>
            <w:tcW w:w="810" w:type="dxa"/>
            <w:tcBorders>
              <w:top w:val="nil"/>
              <w:left w:val="nil"/>
              <w:bottom w:val="nil"/>
              <w:right w:val="nil"/>
            </w:tcBorders>
            <w:shd w:val="clear" w:color="auto" w:fill="auto"/>
            <w:noWrap/>
            <w:vAlign w:val="bottom"/>
            <w:hideMark/>
          </w:tcPr>
          <w:p w14:paraId="146FA504" w14:textId="247E0C52"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900" w:type="dxa"/>
            <w:tcBorders>
              <w:top w:val="nil"/>
              <w:left w:val="nil"/>
              <w:bottom w:val="nil"/>
              <w:right w:val="nil"/>
            </w:tcBorders>
            <w:shd w:val="clear" w:color="auto" w:fill="auto"/>
            <w:noWrap/>
            <w:vAlign w:val="bottom"/>
          </w:tcPr>
          <w:p w14:paraId="1A1A4C05" w14:textId="56E4C553"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1.63%</w:t>
            </w:r>
          </w:p>
        </w:tc>
        <w:tc>
          <w:tcPr>
            <w:tcW w:w="990" w:type="dxa"/>
            <w:tcBorders>
              <w:top w:val="nil"/>
              <w:left w:val="nil"/>
              <w:bottom w:val="nil"/>
              <w:right w:val="nil"/>
            </w:tcBorders>
            <w:shd w:val="clear" w:color="auto" w:fill="auto"/>
            <w:noWrap/>
            <w:vAlign w:val="bottom"/>
          </w:tcPr>
          <w:p w14:paraId="7DE30CD1" w14:textId="50AC5866"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-7.55%</w:t>
            </w:r>
          </w:p>
        </w:tc>
        <w:tc>
          <w:tcPr>
            <w:tcW w:w="882" w:type="dxa"/>
            <w:tcBorders>
              <w:top w:val="nil"/>
              <w:left w:val="nil"/>
              <w:bottom w:val="nil"/>
              <w:right w:val="nil"/>
            </w:tcBorders>
            <w:shd w:val="clear" w:color="auto" w:fill="auto"/>
            <w:vAlign w:val="bottom"/>
          </w:tcPr>
          <w:p w14:paraId="0B9E5538" w14:textId="5E5AADC0"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6.42%</w:t>
            </w:r>
          </w:p>
        </w:tc>
      </w:tr>
      <w:tr w:rsidR="00592CA0" w:rsidRPr="00426274" w14:paraId="4FD0F3EF" w14:textId="5438039C" w:rsidTr="00592CA0">
        <w:trPr>
          <w:trHeight w:val="281"/>
        </w:trPr>
        <w:tc>
          <w:tcPr>
            <w:tcW w:w="3242" w:type="dxa"/>
            <w:tcBorders>
              <w:top w:val="nil"/>
              <w:left w:val="nil"/>
              <w:bottom w:val="nil"/>
              <w:right w:val="single" w:sz="8" w:space="0" w:color="auto"/>
            </w:tcBorders>
            <w:shd w:val="clear" w:color="auto" w:fill="auto"/>
            <w:vAlign w:val="bottom"/>
            <w:hideMark/>
          </w:tcPr>
          <w:p w14:paraId="78474771" w14:textId="2C3B6143"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 xml:space="preserve">Recreation and </w:t>
            </w:r>
            <w:r>
              <w:rPr>
                <w:rFonts w:ascii="Times New Roman" w:eastAsia="Times New Roman" w:hAnsi="Times New Roman" w:cs="Times New Roman"/>
                <w:color w:val="auto"/>
                <w:sz w:val="20"/>
                <w:szCs w:val="20"/>
                <w:lang w:bidi="ar-SA"/>
              </w:rPr>
              <w:t>Culture</w:t>
            </w:r>
          </w:p>
        </w:tc>
        <w:tc>
          <w:tcPr>
            <w:tcW w:w="916" w:type="dxa"/>
            <w:tcBorders>
              <w:top w:val="nil"/>
              <w:left w:val="nil"/>
              <w:bottom w:val="nil"/>
              <w:right w:val="single" w:sz="8" w:space="0" w:color="auto"/>
            </w:tcBorders>
            <w:shd w:val="clear" w:color="auto" w:fill="auto"/>
            <w:noWrap/>
            <w:vAlign w:val="bottom"/>
            <w:hideMark/>
          </w:tcPr>
          <w:p w14:paraId="618CA93E"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2.30</w:t>
            </w:r>
          </w:p>
        </w:tc>
        <w:tc>
          <w:tcPr>
            <w:tcW w:w="900" w:type="dxa"/>
            <w:tcBorders>
              <w:top w:val="nil"/>
              <w:left w:val="nil"/>
              <w:bottom w:val="nil"/>
              <w:right w:val="nil"/>
            </w:tcBorders>
            <w:shd w:val="clear" w:color="auto" w:fill="auto"/>
            <w:noWrap/>
            <w:vAlign w:val="bottom"/>
            <w:hideMark/>
          </w:tcPr>
          <w:p w14:paraId="45E3E1BA" w14:textId="413FC519"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0.42%</w:t>
            </w:r>
          </w:p>
        </w:tc>
        <w:tc>
          <w:tcPr>
            <w:tcW w:w="810" w:type="dxa"/>
            <w:tcBorders>
              <w:top w:val="nil"/>
              <w:left w:val="nil"/>
              <w:bottom w:val="nil"/>
              <w:right w:val="nil"/>
            </w:tcBorders>
            <w:shd w:val="clear" w:color="auto" w:fill="auto"/>
            <w:noWrap/>
            <w:vAlign w:val="bottom"/>
            <w:hideMark/>
          </w:tcPr>
          <w:p w14:paraId="525788FE" w14:textId="2E47B711"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-0.42%</w:t>
            </w:r>
          </w:p>
        </w:tc>
        <w:tc>
          <w:tcPr>
            <w:tcW w:w="810" w:type="dxa"/>
            <w:tcBorders>
              <w:top w:val="nil"/>
              <w:left w:val="nil"/>
              <w:bottom w:val="nil"/>
              <w:right w:val="nil"/>
            </w:tcBorders>
            <w:shd w:val="clear" w:color="auto" w:fill="auto"/>
            <w:noWrap/>
            <w:vAlign w:val="bottom"/>
            <w:hideMark/>
          </w:tcPr>
          <w:p w14:paraId="032F4BBF" w14:textId="08EB76DF"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900" w:type="dxa"/>
            <w:tcBorders>
              <w:top w:val="nil"/>
              <w:left w:val="nil"/>
              <w:bottom w:val="nil"/>
              <w:right w:val="nil"/>
            </w:tcBorders>
            <w:shd w:val="clear" w:color="auto" w:fill="auto"/>
            <w:noWrap/>
            <w:vAlign w:val="bottom"/>
          </w:tcPr>
          <w:p w14:paraId="48799F33" w14:textId="35AB0990"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-1.74%</w:t>
            </w:r>
          </w:p>
        </w:tc>
        <w:tc>
          <w:tcPr>
            <w:tcW w:w="990" w:type="dxa"/>
            <w:tcBorders>
              <w:top w:val="nil"/>
              <w:left w:val="nil"/>
              <w:bottom w:val="nil"/>
              <w:right w:val="nil"/>
            </w:tcBorders>
            <w:shd w:val="clear" w:color="auto" w:fill="auto"/>
            <w:noWrap/>
            <w:vAlign w:val="bottom"/>
          </w:tcPr>
          <w:p w14:paraId="7CDD45F0" w14:textId="33676A60"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3.21%</w:t>
            </w:r>
          </w:p>
        </w:tc>
        <w:tc>
          <w:tcPr>
            <w:tcW w:w="882" w:type="dxa"/>
            <w:tcBorders>
              <w:top w:val="nil"/>
              <w:left w:val="nil"/>
              <w:bottom w:val="nil"/>
              <w:right w:val="nil"/>
            </w:tcBorders>
            <w:shd w:val="clear" w:color="auto" w:fill="auto"/>
            <w:vAlign w:val="bottom"/>
          </w:tcPr>
          <w:p w14:paraId="03EF4F58" w14:textId="4835DD80"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-1.40%</w:t>
            </w:r>
          </w:p>
        </w:tc>
      </w:tr>
      <w:tr w:rsidR="00592CA0" w:rsidRPr="00426274" w14:paraId="6B31CE37" w14:textId="0EC38404" w:rsidTr="00592CA0">
        <w:trPr>
          <w:trHeight w:val="281"/>
        </w:trPr>
        <w:tc>
          <w:tcPr>
            <w:tcW w:w="3242" w:type="dxa"/>
            <w:tcBorders>
              <w:top w:val="nil"/>
              <w:left w:val="nil"/>
              <w:bottom w:val="nil"/>
              <w:right w:val="single" w:sz="8" w:space="0" w:color="auto"/>
            </w:tcBorders>
            <w:shd w:val="clear" w:color="auto" w:fill="auto"/>
            <w:vAlign w:val="bottom"/>
            <w:hideMark/>
          </w:tcPr>
          <w:p w14:paraId="1E2AF975"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Education</w:t>
            </w:r>
          </w:p>
        </w:tc>
        <w:tc>
          <w:tcPr>
            <w:tcW w:w="916" w:type="dxa"/>
            <w:tcBorders>
              <w:top w:val="nil"/>
              <w:left w:val="nil"/>
              <w:bottom w:val="nil"/>
              <w:right w:val="single" w:sz="8" w:space="0" w:color="auto"/>
            </w:tcBorders>
            <w:shd w:val="clear" w:color="auto" w:fill="auto"/>
            <w:noWrap/>
            <w:vAlign w:val="bottom"/>
            <w:hideMark/>
          </w:tcPr>
          <w:p w14:paraId="71B0CAFA"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1.35</w:t>
            </w:r>
          </w:p>
        </w:tc>
        <w:tc>
          <w:tcPr>
            <w:tcW w:w="900" w:type="dxa"/>
            <w:tcBorders>
              <w:top w:val="nil"/>
              <w:left w:val="nil"/>
              <w:bottom w:val="nil"/>
              <w:right w:val="nil"/>
            </w:tcBorders>
            <w:shd w:val="clear" w:color="auto" w:fill="auto"/>
            <w:noWrap/>
            <w:vAlign w:val="bottom"/>
            <w:hideMark/>
          </w:tcPr>
          <w:p w14:paraId="77EF5914" w14:textId="109F856F"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810" w:type="dxa"/>
            <w:tcBorders>
              <w:top w:val="nil"/>
              <w:left w:val="nil"/>
              <w:bottom w:val="nil"/>
              <w:right w:val="nil"/>
            </w:tcBorders>
            <w:shd w:val="clear" w:color="auto" w:fill="auto"/>
            <w:noWrap/>
            <w:vAlign w:val="bottom"/>
            <w:hideMark/>
          </w:tcPr>
          <w:p w14:paraId="34395EBC" w14:textId="6079AEC2"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810" w:type="dxa"/>
            <w:tcBorders>
              <w:top w:val="nil"/>
              <w:left w:val="nil"/>
              <w:bottom w:val="nil"/>
              <w:right w:val="nil"/>
            </w:tcBorders>
            <w:shd w:val="clear" w:color="auto" w:fill="auto"/>
            <w:noWrap/>
            <w:vAlign w:val="bottom"/>
            <w:hideMark/>
          </w:tcPr>
          <w:p w14:paraId="17F41F8D" w14:textId="1CE1E67E"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900" w:type="dxa"/>
            <w:tcBorders>
              <w:top w:val="nil"/>
              <w:left w:val="nil"/>
              <w:bottom w:val="nil"/>
              <w:right w:val="nil"/>
            </w:tcBorders>
            <w:shd w:val="clear" w:color="auto" w:fill="auto"/>
            <w:noWrap/>
            <w:vAlign w:val="bottom"/>
          </w:tcPr>
          <w:p w14:paraId="0B6B221E" w14:textId="35548EDA"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-3.76%</w:t>
            </w:r>
          </w:p>
        </w:tc>
        <w:tc>
          <w:tcPr>
            <w:tcW w:w="990" w:type="dxa"/>
            <w:tcBorders>
              <w:top w:val="nil"/>
              <w:left w:val="nil"/>
              <w:bottom w:val="nil"/>
              <w:right w:val="nil"/>
            </w:tcBorders>
            <w:shd w:val="clear" w:color="auto" w:fill="auto"/>
            <w:noWrap/>
            <w:vAlign w:val="bottom"/>
          </w:tcPr>
          <w:p w14:paraId="28088DBA" w14:textId="7975469D"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7.62%</w:t>
            </w:r>
          </w:p>
        </w:tc>
        <w:tc>
          <w:tcPr>
            <w:tcW w:w="882" w:type="dxa"/>
            <w:tcBorders>
              <w:top w:val="nil"/>
              <w:left w:val="nil"/>
              <w:bottom w:val="nil"/>
              <w:right w:val="nil"/>
            </w:tcBorders>
            <w:shd w:val="clear" w:color="auto" w:fill="auto"/>
            <w:vAlign w:val="bottom"/>
          </w:tcPr>
          <w:p w14:paraId="7DAC44E6" w14:textId="0C5E16FC"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-5.03%</w:t>
            </w:r>
          </w:p>
        </w:tc>
      </w:tr>
      <w:tr w:rsidR="00592CA0" w:rsidRPr="00426274" w14:paraId="31D75893" w14:textId="54DC1547" w:rsidTr="00592CA0">
        <w:trPr>
          <w:trHeight w:val="281"/>
        </w:trPr>
        <w:tc>
          <w:tcPr>
            <w:tcW w:w="3242" w:type="dxa"/>
            <w:tcBorders>
              <w:top w:val="nil"/>
              <w:left w:val="nil"/>
              <w:bottom w:val="nil"/>
              <w:right w:val="single" w:sz="8" w:space="0" w:color="auto"/>
            </w:tcBorders>
            <w:shd w:val="clear" w:color="auto" w:fill="auto"/>
            <w:vAlign w:val="bottom"/>
            <w:hideMark/>
          </w:tcPr>
          <w:p w14:paraId="70C11647"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Restaurants and hotels</w:t>
            </w:r>
          </w:p>
        </w:tc>
        <w:tc>
          <w:tcPr>
            <w:tcW w:w="916" w:type="dxa"/>
            <w:tcBorders>
              <w:top w:val="nil"/>
              <w:left w:val="nil"/>
              <w:bottom w:val="nil"/>
              <w:right w:val="single" w:sz="8" w:space="0" w:color="auto"/>
            </w:tcBorders>
            <w:shd w:val="clear" w:color="auto" w:fill="auto"/>
            <w:noWrap/>
            <w:vAlign w:val="bottom"/>
            <w:hideMark/>
          </w:tcPr>
          <w:p w14:paraId="3A809D33"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3.62</w:t>
            </w:r>
          </w:p>
        </w:tc>
        <w:tc>
          <w:tcPr>
            <w:tcW w:w="900" w:type="dxa"/>
            <w:tcBorders>
              <w:top w:val="nil"/>
              <w:left w:val="nil"/>
              <w:bottom w:val="nil"/>
              <w:right w:val="nil"/>
            </w:tcBorders>
            <w:shd w:val="clear" w:color="auto" w:fill="auto"/>
            <w:noWrap/>
            <w:vAlign w:val="bottom"/>
            <w:hideMark/>
          </w:tcPr>
          <w:p w14:paraId="031667F6" w14:textId="0F136566"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0.47%</w:t>
            </w:r>
          </w:p>
        </w:tc>
        <w:tc>
          <w:tcPr>
            <w:tcW w:w="810" w:type="dxa"/>
            <w:tcBorders>
              <w:top w:val="nil"/>
              <w:left w:val="nil"/>
              <w:bottom w:val="nil"/>
              <w:right w:val="nil"/>
            </w:tcBorders>
            <w:shd w:val="clear" w:color="auto" w:fill="auto"/>
            <w:noWrap/>
            <w:vAlign w:val="bottom"/>
            <w:hideMark/>
          </w:tcPr>
          <w:p w14:paraId="0D9EFAA6" w14:textId="20D7D10D"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-0.47%</w:t>
            </w:r>
          </w:p>
        </w:tc>
        <w:tc>
          <w:tcPr>
            <w:tcW w:w="810" w:type="dxa"/>
            <w:tcBorders>
              <w:top w:val="nil"/>
              <w:left w:val="nil"/>
              <w:bottom w:val="nil"/>
              <w:right w:val="nil"/>
            </w:tcBorders>
            <w:shd w:val="clear" w:color="auto" w:fill="auto"/>
            <w:noWrap/>
            <w:vAlign w:val="bottom"/>
            <w:hideMark/>
          </w:tcPr>
          <w:p w14:paraId="27026137" w14:textId="2CE43982"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900" w:type="dxa"/>
            <w:tcBorders>
              <w:top w:val="nil"/>
              <w:left w:val="nil"/>
              <w:bottom w:val="nil"/>
              <w:right w:val="nil"/>
            </w:tcBorders>
            <w:shd w:val="clear" w:color="auto" w:fill="auto"/>
            <w:noWrap/>
            <w:vAlign w:val="bottom"/>
          </w:tcPr>
          <w:p w14:paraId="21583A39" w14:textId="02E66B90"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-3.01%</w:t>
            </w:r>
          </w:p>
        </w:tc>
        <w:tc>
          <w:tcPr>
            <w:tcW w:w="990" w:type="dxa"/>
            <w:tcBorders>
              <w:top w:val="nil"/>
              <w:left w:val="nil"/>
              <w:bottom w:val="nil"/>
              <w:right w:val="nil"/>
            </w:tcBorders>
            <w:shd w:val="clear" w:color="auto" w:fill="auto"/>
            <w:noWrap/>
            <w:vAlign w:val="bottom"/>
          </w:tcPr>
          <w:p w14:paraId="50BE5BDF" w14:textId="47C6D166"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6.28%</w:t>
            </w:r>
          </w:p>
        </w:tc>
        <w:tc>
          <w:tcPr>
            <w:tcW w:w="882" w:type="dxa"/>
            <w:tcBorders>
              <w:top w:val="nil"/>
              <w:left w:val="nil"/>
              <w:bottom w:val="nil"/>
              <w:right w:val="nil"/>
            </w:tcBorders>
            <w:shd w:val="clear" w:color="auto" w:fill="auto"/>
            <w:vAlign w:val="bottom"/>
          </w:tcPr>
          <w:p w14:paraId="1A292A06" w14:textId="3558E4AA"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-2.99%</w:t>
            </w:r>
          </w:p>
        </w:tc>
      </w:tr>
      <w:tr w:rsidR="00592CA0" w:rsidRPr="00426274" w14:paraId="3C4D5846" w14:textId="383DEADE" w:rsidTr="00592CA0">
        <w:trPr>
          <w:trHeight w:val="301"/>
        </w:trPr>
        <w:tc>
          <w:tcPr>
            <w:tcW w:w="3242" w:type="dxa"/>
            <w:tcBorders>
              <w:top w:val="nil"/>
              <w:left w:val="nil"/>
              <w:bottom w:val="single" w:sz="8" w:space="0" w:color="auto"/>
              <w:right w:val="single" w:sz="8" w:space="0" w:color="auto"/>
            </w:tcBorders>
            <w:shd w:val="clear" w:color="auto" w:fill="auto"/>
            <w:vAlign w:val="bottom"/>
            <w:hideMark/>
          </w:tcPr>
          <w:p w14:paraId="2D6DBBB9"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Miscellaneous goods and services</w:t>
            </w:r>
          </w:p>
        </w:tc>
        <w:tc>
          <w:tcPr>
            <w:tcW w:w="916" w:type="dxa"/>
            <w:tcBorders>
              <w:top w:val="nil"/>
              <w:left w:val="nil"/>
              <w:bottom w:val="single" w:sz="8" w:space="0" w:color="auto"/>
              <w:right w:val="single" w:sz="8" w:space="0" w:color="auto"/>
            </w:tcBorders>
            <w:shd w:val="clear" w:color="auto" w:fill="auto"/>
            <w:noWrap/>
            <w:vAlign w:val="bottom"/>
            <w:hideMark/>
          </w:tcPr>
          <w:p w14:paraId="65C76426" w14:textId="77777777" w:rsidR="00592CA0" w:rsidRPr="00426274"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1.92</w:t>
            </w:r>
          </w:p>
        </w:tc>
        <w:tc>
          <w:tcPr>
            <w:tcW w:w="900" w:type="dxa"/>
            <w:tcBorders>
              <w:top w:val="nil"/>
              <w:left w:val="nil"/>
              <w:bottom w:val="single" w:sz="8" w:space="0" w:color="auto"/>
              <w:right w:val="nil"/>
            </w:tcBorders>
            <w:shd w:val="clear" w:color="auto" w:fill="auto"/>
            <w:noWrap/>
            <w:vAlign w:val="bottom"/>
            <w:hideMark/>
          </w:tcPr>
          <w:p w14:paraId="6DB179EB" w14:textId="45C91E0A"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-2.09%</w:t>
            </w:r>
          </w:p>
        </w:tc>
        <w:tc>
          <w:tcPr>
            <w:tcW w:w="810" w:type="dxa"/>
            <w:tcBorders>
              <w:top w:val="nil"/>
              <w:left w:val="nil"/>
              <w:bottom w:val="single" w:sz="8" w:space="0" w:color="auto"/>
              <w:right w:val="nil"/>
            </w:tcBorders>
            <w:shd w:val="clear" w:color="auto" w:fill="auto"/>
            <w:noWrap/>
            <w:vAlign w:val="bottom"/>
            <w:hideMark/>
          </w:tcPr>
          <w:p w14:paraId="4C9F24EE" w14:textId="3B099A91"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2.13%</w:t>
            </w:r>
          </w:p>
        </w:tc>
        <w:tc>
          <w:tcPr>
            <w:tcW w:w="810" w:type="dxa"/>
            <w:tcBorders>
              <w:top w:val="nil"/>
              <w:left w:val="nil"/>
              <w:bottom w:val="single" w:sz="8" w:space="0" w:color="auto"/>
              <w:right w:val="nil"/>
            </w:tcBorders>
            <w:shd w:val="clear" w:color="auto" w:fill="auto"/>
            <w:noWrap/>
            <w:vAlign w:val="bottom"/>
            <w:hideMark/>
          </w:tcPr>
          <w:p w14:paraId="1058A258" w14:textId="6E09FCF6" w:rsidR="00592CA0" w:rsidRPr="00A102BB"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0.00%</w:t>
            </w:r>
          </w:p>
        </w:tc>
        <w:tc>
          <w:tcPr>
            <w:tcW w:w="900" w:type="dxa"/>
            <w:tcBorders>
              <w:top w:val="nil"/>
              <w:left w:val="nil"/>
              <w:bottom w:val="single" w:sz="8" w:space="0" w:color="auto"/>
              <w:right w:val="nil"/>
            </w:tcBorders>
            <w:shd w:val="clear" w:color="auto" w:fill="auto"/>
            <w:noWrap/>
            <w:vAlign w:val="bottom"/>
          </w:tcPr>
          <w:p w14:paraId="3358C251" w14:textId="2A4D2AAB" w:rsidR="00592CA0" w:rsidRPr="0051632D" w:rsidRDefault="00592CA0" w:rsidP="00592CA0">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sz w:val="20"/>
                <w:szCs w:val="20"/>
                <w:lang w:bidi="ar-SA"/>
              </w:rPr>
            </w:pPr>
            <w:r>
              <w:rPr>
                <w:rFonts w:ascii="Calibri" w:hAnsi="Calibri" w:cs="Calibri"/>
                <w:sz w:val="20"/>
                <w:szCs w:val="20"/>
              </w:rPr>
              <w:t>-1.92%</w:t>
            </w:r>
          </w:p>
        </w:tc>
        <w:tc>
          <w:tcPr>
            <w:tcW w:w="990" w:type="dxa"/>
            <w:tcBorders>
              <w:top w:val="nil"/>
              <w:left w:val="nil"/>
              <w:bottom w:val="single" w:sz="8" w:space="0" w:color="auto"/>
              <w:right w:val="nil"/>
            </w:tcBorders>
            <w:shd w:val="clear" w:color="auto" w:fill="auto"/>
            <w:noWrap/>
            <w:vAlign w:val="bottom"/>
          </w:tcPr>
          <w:p w14:paraId="6F2367AD" w14:textId="31E207BD" w:rsidR="00592CA0" w:rsidRPr="009840EB" w:rsidRDefault="00592CA0" w:rsidP="00592CA0">
            <w:pPr>
              <w:jc w:val="center"/>
              <w:rPr>
                <w:rFonts w:ascii="Times New Roman" w:hAnsi="Times New Roman" w:cs="Times New Roman"/>
                <w:bCs/>
                <w:sz w:val="20"/>
                <w:szCs w:val="20"/>
              </w:rPr>
            </w:pPr>
            <w:r>
              <w:rPr>
                <w:rFonts w:ascii="Calibri" w:hAnsi="Calibri" w:cs="Calibri"/>
                <w:sz w:val="20"/>
                <w:szCs w:val="20"/>
              </w:rPr>
              <w:t>6.49%</w:t>
            </w:r>
          </w:p>
        </w:tc>
        <w:tc>
          <w:tcPr>
            <w:tcW w:w="882" w:type="dxa"/>
            <w:tcBorders>
              <w:top w:val="nil"/>
              <w:left w:val="nil"/>
              <w:bottom w:val="single" w:sz="8" w:space="0" w:color="auto"/>
              <w:right w:val="nil"/>
            </w:tcBorders>
            <w:shd w:val="clear" w:color="auto" w:fill="auto"/>
            <w:vAlign w:val="bottom"/>
          </w:tcPr>
          <w:p w14:paraId="3A681373" w14:textId="58847811" w:rsidR="00592CA0" w:rsidRPr="001427FF" w:rsidRDefault="00592CA0" w:rsidP="00592CA0">
            <w:pPr>
              <w:jc w:val="center"/>
              <w:rPr>
                <w:rFonts w:ascii="Times New Roman" w:hAnsi="Times New Roman" w:cs="Times New Roman"/>
                <w:sz w:val="20"/>
                <w:szCs w:val="20"/>
              </w:rPr>
            </w:pPr>
            <w:r>
              <w:rPr>
                <w:rFonts w:ascii="Calibri" w:hAnsi="Calibri" w:cs="Calibri"/>
                <w:sz w:val="20"/>
                <w:szCs w:val="20"/>
              </w:rPr>
              <w:t>-4.25%</w:t>
            </w:r>
          </w:p>
        </w:tc>
      </w:tr>
    </w:tbl>
    <w:p w14:paraId="7E405C27" w14:textId="77777777" w:rsidR="00366964" w:rsidRDefault="00366964" w:rsidP="00366964">
      <w:pPr>
        <w:rPr>
          <w:rFonts w:ascii="Times New Roman" w:hAnsi="Times New Roman" w:cs="Times New Roman"/>
          <w:b/>
          <w:bCs/>
        </w:rPr>
      </w:pPr>
    </w:p>
    <w:p w14:paraId="061C4580" w14:textId="212A8D13" w:rsidR="00366964" w:rsidRDefault="00366964" w:rsidP="00366964">
      <w:pPr>
        <w:rPr>
          <w:rFonts w:ascii="Times New Roman" w:hAnsi="Times New Roman" w:cs="Times New Roman"/>
          <w:b/>
          <w:bCs/>
          <w:sz w:val="24"/>
          <w:szCs w:val="24"/>
        </w:rPr>
      </w:pPr>
      <w:r w:rsidRPr="009010E6">
        <w:rPr>
          <w:rFonts w:ascii="Times New Roman" w:hAnsi="Times New Roman" w:cs="Times New Roman"/>
          <w:b/>
          <w:bCs/>
          <w:sz w:val="24"/>
          <w:szCs w:val="24"/>
        </w:rPr>
        <w:lastRenderedPageBreak/>
        <w:t xml:space="preserve">Table 4: </w:t>
      </w:r>
      <w:r w:rsidR="00592CA0">
        <w:rPr>
          <w:rFonts w:ascii="Times New Roman" w:hAnsi="Times New Roman" w:cs="Times New Roman"/>
          <w:b/>
          <w:bCs/>
          <w:sz w:val="24"/>
          <w:szCs w:val="24"/>
        </w:rPr>
        <w:t>Regional and Capital month-on-month percent change</w:t>
      </w:r>
      <w:r w:rsidRPr="009010E6">
        <w:rPr>
          <w:rFonts w:ascii="Times New Roman" w:hAnsi="Times New Roman" w:cs="Times New Roman"/>
          <w:b/>
          <w:bCs/>
          <w:sz w:val="24"/>
          <w:szCs w:val="24"/>
        </w:rPr>
        <w:t xml:space="preserve"> </w:t>
      </w:r>
      <w:r w:rsidR="00592CA0">
        <w:rPr>
          <w:rFonts w:ascii="Times New Roman" w:hAnsi="Times New Roman" w:cs="Times New Roman"/>
          <w:b/>
          <w:bCs/>
          <w:sz w:val="24"/>
          <w:szCs w:val="24"/>
        </w:rPr>
        <w:t>for May 2024</w:t>
      </w:r>
    </w:p>
    <w:p w14:paraId="7EA5D998" w14:textId="77777777" w:rsidR="00FA3F7A" w:rsidRDefault="00FA3F7A" w:rsidP="00366964">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088"/>
        <w:gridCol w:w="1610"/>
        <w:gridCol w:w="1440"/>
        <w:gridCol w:w="1620"/>
        <w:gridCol w:w="1485"/>
      </w:tblGrid>
      <w:tr w:rsidR="00592CA0" w:rsidRPr="00305449" w14:paraId="4FEE824E" w14:textId="77777777" w:rsidTr="00305449">
        <w:tc>
          <w:tcPr>
            <w:tcW w:w="3088" w:type="dxa"/>
            <w:tcBorders>
              <w:top w:val="single" w:sz="4" w:space="0" w:color="auto"/>
              <w:left w:val="nil"/>
              <w:bottom w:val="single" w:sz="4" w:space="0" w:color="auto"/>
              <w:right w:val="single" w:sz="4" w:space="0" w:color="auto"/>
            </w:tcBorders>
          </w:tcPr>
          <w:p w14:paraId="20C58D49" w14:textId="7D2F137D" w:rsidR="00592CA0" w:rsidRPr="00305449" w:rsidRDefault="00305449" w:rsidP="00366964">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305449">
              <w:rPr>
                <w:rFonts w:ascii="Times New Roman" w:hAnsi="Times New Roman" w:cs="Times New Roman"/>
                <w:b/>
                <w:bCs/>
                <w:sz w:val="20"/>
                <w:szCs w:val="20"/>
              </w:rPr>
              <w:t>Division</w:t>
            </w:r>
          </w:p>
        </w:tc>
        <w:tc>
          <w:tcPr>
            <w:tcW w:w="1610" w:type="dxa"/>
            <w:tcBorders>
              <w:left w:val="single" w:sz="4" w:space="0" w:color="auto"/>
              <w:bottom w:val="single" w:sz="4" w:space="0" w:color="auto"/>
            </w:tcBorders>
          </w:tcPr>
          <w:p w14:paraId="55C9FC8A" w14:textId="4C44FB7C" w:rsidR="00592CA0"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05449">
              <w:rPr>
                <w:rFonts w:ascii="Times New Roman" w:hAnsi="Times New Roman" w:cs="Times New Roman"/>
                <w:b/>
                <w:bCs/>
                <w:sz w:val="20"/>
                <w:szCs w:val="20"/>
              </w:rPr>
              <w:t>Central</w:t>
            </w:r>
          </w:p>
        </w:tc>
        <w:tc>
          <w:tcPr>
            <w:tcW w:w="1440" w:type="dxa"/>
            <w:tcBorders>
              <w:bottom w:val="single" w:sz="4" w:space="0" w:color="auto"/>
            </w:tcBorders>
          </w:tcPr>
          <w:p w14:paraId="40EA1DDD" w14:textId="3ED3C486" w:rsidR="00592CA0"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05449">
              <w:rPr>
                <w:rFonts w:ascii="Times New Roman" w:hAnsi="Times New Roman" w:cs="Times New Roman"/>
                <w:b/>
                <w:bCs/>
                <w:sz w:val="20"/>
                <w:szCs w:val="20"/>
              </w:rPr>
              <w:t>Eastern</w:t>
            </w:r>
          </w:p>
        </w:tc>
        <w:tc>
          <w:tcPr>
            <w:tcW w:w="1620" w:type="dxa"/>
            <w:tcBorders>
              <w:bottom w:val="single" w:sz="4" w:space="0" w:color="auto"/>
              <w:right w:val="single" w:sz="4" w:space="0" w:color="auto"/>
            </w:tcBorders>
          </w:tcPr>
          <w:p w14:paraId="7088780E" w14:textId="589B1C47" w:rsidR="00592CA0"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05449">
              <w:rPr>
                <w:rFonts w:ascii="Times New Roman" w:hAnsi="Times New Roman" w:cs="Times New Roman"/>
                <w:b/>
                <w:bCs/>
                <w:sz w:val="20"/>
                <w:szCs w:val="20"/>
              </w:rPr>
              <w:t>Western</w:t>
            </w:r>
          </w:p>
        </w:tc>
        <w:tc>
          <w:tcPr>
            <w:tcW w:w="1485" w:type="dxa"/>
            <w:tcBorders>
              <w:top w:val="single" w:sz="4" w:space="0" w:color="auto"/>
              <w:left w:val="single" w:sz="4" w:space="0" w:color="auto"/>
              <w:bottom w:val="single" w:sz="4" w:space="0" w:color="auto"/>
              <w:right w:val="nil"/>
            </w:tcBorders>
          </w:tcPr>
          <w:p w14:paraId="3E72A9F2" w14:textId="4EE195F3" w:rsidR="00592CA0"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sidRPr="00305449">
              <w:rPr>
                <w:rFonts w:ascii="Times New Roman" w:hAnsi="Times New Roman" w:cs="Times New Roman"/>
                <w:b/>
                <w:bCs/>
                <w:sz w:val="20"/>
                <w:szCs w:val="20"/>
              </w:rPr>
              <w:t>Thimphu</w:t>
            </w:r>
          </w:p>
        </w:tc>
      </w:tr>
      <w:tr w:rsidR="00305449" w:rsidRPr="00305449" w14:paraId="78B2CFD1" w14:textId="77777777" w:rsidTr="00305449">
        <w:tc>
          <w:tcPr>
            <w:tcW w:w="3088" w:type="dxa"/>
            <w:tcBorders>
              <w:top w:val="single" w:sz="4" w:space="0" w:color="auto"/>
              <w:left w:val="nil"/>
              <w:bottom w:val="nil"/>
              <w:right w:val="single" w:sz="4" w:space="0" w:color="auto"/>
            </w:tcBorders>
            <w:vAlign w:val="bottom"/>
          </w:tcPr>
          <w:p w14:paraId="0C09B891" w14:textId="797D97FA"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b/>
                <w:bCs/>
                <w:color w:val="auto"/>
                <w:sz w:val="20"/>
                <w:szCs w:val="20"/>
                <w:lang w:bidi="ar-SA"/>
              </w:rPr>
              <w:t>All item</w:t>
            </w:r>
          </w:p>
        </w:tc>
        <w:tc>
          <w:tcPr>
            <w:tcW w:w="1610" w:type="dxa"/>
            <w:tcBorders>
              <w:top w:val="single" w:sz="4" w:space="0" w:color="auto"/>
              <w:left w:val="single" w:sz="4" w:space="0" w:color="auto"/>
              <w:bottom w:val="nil"/>
              <w:right w:val="single" w:sz="4" w:space="0" w:color="auto"/>
            </w:tcBorders>
            <w:vAlign w:val="bottom"/>
          </w:tcPr>
          <w:p w14:paraId="6BFA3810" w14:textId="15772E3C"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0.00%</w:t>
            </w:r>
          </w:p>
        </w:tc>
        <w:tc>
          <w:tcPr>
            <w:tcW w:w="1440" w:type="dxa"/>
            <w:tcBorders>
              <w:top w:val="single" w:sz="4" w:space="0" w:color="auto"/>
              <w:left w:val="single" w:sz="4" w:space="0" w:color="auto"/>
              <w:bottom w:val="nil"/>
              <w:right w:val="single" w:sz="4" w:space="0" w:color="auto"/>
            </w:tcBorders>
            <w:vAlign w:val="bottom"/>
          </w:tcPr>
          <w:p w14:paraId="7945B026" w14:textId="4DD83CA3"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-1.10%</w:t>
            </w:r>
          </w:p>
        </w:tc>
        <w:tc>
          <w:tcPr>
            <w:tcW w:w="1620" w:type="dxa"/>
            <w:tcBorders>
              <w:top w:val="single" w:sz="4" w:space="0" w:color="auto"/>
              <w:left w:val="single" w:sz="4" w:space="0" w:color="auto"/>
              <w:bottom w:val="nil"/>
              <w:right w:val="single" w:sz="4" w:space="0" w:color="auto"/>
            </w:tcBorders>
            <w:vAlign w:val="bottom"/>
          </w:tcPr>
          <w:p w14:paraId="0183A934" w14:textId="2839088D"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-0.59%</w:t>
            </w:r>
          </w:p>
        </w:tc>
        <w:tc>
          <w:tcPr>
            <w:tcW w:w="1485" w:type="dxa"/>
            <w:tcBorders>
              <w:top w:val="single" w:sz="4" w:space="0" w:color="auto"/>
              <w:left w:val="single" w:sz="4" w:space="0" w:color="auto"/>
              <w:bottom w:val="nil"/>
              <w:right w:val="nil"/>
            </w:tcBorders>
            <w:vAlign w:val="bottom"/>
          </w:tcPr>
          <w:p w14:paraId="32FEEC0F" w14:textId="2FD39E67"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0.20%</w:t>
            </w:r>
          </w:p>
        </w:tc>
      </w:tr>
      <w:tr w:rsidR="00305449" w:rsidRPr="00305449" w14:paraId="1376956B" w14:textId="77777777" w:rsidTr="00307300">
        <w:tc>
          <w:tcPr>
            <w:tcW w:w="3088" w:type="dxa"/>
            <w:tcBorders>
              <w:top w:val="nil"/>
              <w:left w:val="nil"/>
              <w:bottom w:val="nil"/>
              <w:right w:val="single" w:sz="4" w:space="0" w:color="auto"/>
            </w:tcBorders>
            <w:vAlign w:val="bottom"/>
          </w:tcPr>
          <w:p w14:paraId="5B57B976" w14:textId="623C5A90"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b/>
                <w:bCs/>
                <w:color w:val="auto"/>
                <w:sz w:val="20"/>
                <w:szCs w:val="20"/>
                <w:lang w:bidi="ar-SA"/>
              </w:rPr>
              <w:t>Food</w:t>
            </w:r>
          </w:p>
        </w:tc>
        <w:tc>
          <w:tcPr>
            <w:tcW w:w="1610" w:type="dxa"/>
            <w:tcBorders>
              <w:top w:val="nil"/>
              <w:left w:val="single" w:sz="4" w:space="0" w:color="auto"/>
              <w:bottom w:val="nil"/>
              <w:right w:val="single" w:sz="4" w:space="0" w:color="auto"/>
            </w:tcBorders>
            <w:vAlign w:val="bottom"/>
          </w:tcPr>
          <w:p w14:paraId="4F72BA7C" w14:textId="1835688D"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0.10%</w:t>
            </w:r>
          </w:p>
        </w:tc>
        <w:tc>
          <w:tcPr>
            <w:tcW w:w="1440" w:type="dxa"/>
            <w:tcBorders>
              <w:top w:val="nil"/>
              <w:left w:val="single" w:sz="4" w:space="0" w:color="auto"/>
              <w:bottom w:val="nil"/>
              <w:right w:val="single" w:sz="4" w:space="0" w:color="auto"/>
            </w:tcBorders>
            <w:vAlign w:val="bottom"/>
          </w:tcPr>
          <w:p w14:paraId="7F68FFFC" w14:textId="7B9B2269"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-2.19%</w:t>
            </w:r>
          </w:p>
        </w:tc>
        <w:tc>
          <w:tcPr>
            <w:tcW w:w="1620" w:type="dxa"/>
            <w:tcBorders>
              <w:top w:val="nil"/>
              <w:left w:val="single" w:sz="4" w:space="0" w:color="auto"/>
              <w:bottom w:val="nil"/>
              <w:right w:val="single" w:sz="4" w:space="0" w:color="auto"/>
            </w:tcBorders>
            <w:vAlign w:val="bottom"/>
          </w:tcPr>
          <w:p w14:paraId="7A3157AF" w14:textId="2F09C697"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-0.45%</w:t>
            </w:r>
          </w:p>
        </w:tc>
        <w:tc>
          <w:tcPr>
            <w:tcW w:w="1485" w:type="dxa"/>
            <w:tcBorders>
              <w:top w:val="nil"/>
              <w:left w:val="single" w:sz="4" w:space="0" w:color="auto"/>
              <w:bottom w:val="nil"/>
              <w:right w:val="nil"/>
            </w:tcBorders>
            <w:vAlign w:val="bottom"/>
          </w:tcPr>
          <w:p w14:paraId="51FDDF91" w14:textId="6470A91C"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0.31%</w:t>
            </w:r>
          </w:p>
        </w:tc>
      </w:tr>
      <w:tr w:rsidR="00305449" w:rsidRPr="00305449" w14:paraId="47EFD497" w14:textId="77777777" w:rsidTr="00307300">
        <w:tc>
          <w:tcPr>
            <w:tcW w:w="3088" w:type="dxa"/>
            <w:tcBorders>
              <w:top w:val="nil"/>
              <w:left w:val="nil"/>
              <w:bottom w:val="nil"/>
              <w:right w:val="single" w:sz="4" w:space="0" w:color="auto"/>
            </w:tcBorders>
            <w:vAlign w:val="bottom"/>
          </w:tcPr>
          <w:p w14:paraId="6EA3E9BF" w14:textId="406B332F"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Food and non-alcoholic beverages</w:t>
            </w:r>
          </w:p>
        </w:tc>
        <w:tc>
          <w:tcPr>
            <w:tcW w:w="1610" w:type="dxa"/>
            <w:tcBorders>
              <w:top w:val="nil"/>
              <w:left w:val="single" w:sz="4" w:space="0" w:color="auto"/>
              <w:bottom w:val="nil"/>
              <w:right w:val="single" w:sz="4" w:space="0" w:color="auto"/>
            </w:tcBorders>
            <w:vAlign w:val="bottom"/>
          </w:tcPr>
          <w:p w14:paraId="214B3C59" w14:textId="53F897E7"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0.22%</w:t>
            </w:r>
          </w:p>
        </w:tc>
        <w:tc>
          <w:tcPr>
            <w:tcW w:w="1440" w:type="dxa"/>
            <w:tcBorders>
              <w:top w:val="nil"/>
              <w:left w:val="single" w:sz="4" w:space="0" w:color="auto"/>
              <w:bottom w:val="nil"/>
              <w:right w:val="single" w:sz="4" w:space="0" w:color="auto"/>
            </w:tcBorders>
            <w:vAlign w:val="bottom"/>
          </w:tcPr>
          <w:p w14:paraId="5E56F4D4" w14:textId="09841740"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48FB4254" w14:textId="25145FA1"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-0.86%</w:t>
            </w:r>
          </w:p>
        </w:tc>
        <w:tc>
          <w:tcPr>
            <w:tcW w:w="1485" w:type="dxa"/>
            <w:tcBorders>
              <w:top w:val="nil"/>
              <w:left w:val="single" w:sz="4" w:space="0" w:color="auto"/>
              <w:bottom w:val="nil"/>
              <w:right w:val="nil"/>
            </w:tcBorders>
            <w:vAlign w:val="bottom"/>
          </w:tcPr>
          <w:p w14:paraId="6A2C7E22" w14:textId="51149341"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0.26%</w:t>
            </w:r>
          </w:p>
        </w:tc>
      </w:tr>
      <w:tr w:rsidR="00305449" w:rsidRPr="00305449" w14:paraId="3741F034" w14:textId="77777777" w:rsidTr="00307300">
        <w:tc>
          <w:tcPr>
            <w:tcW w:w="3088" w:type="dxa"/>
            <w:tcBorders>
              <w:top w:val="nil"/>
              <w:left w:val="nil"/>
              <w:bottom w:val="nil"/>
              <w:right w:val="single" w:sz="4" w:space="0" w:color="auto"/>
            </w:tcBorders>
            <w:vAlign w:val="bottom"/>
          </w:tcPr>
          <w:p w14:paraId="78BAAE81" w14:textId="6B9768FD"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Alcoholic beverages and betel nuts</w:t>
            </w:r>
          </w:p>
        </w:tc>
        <w:tc>
          <w:tcPr>
            <w:tcW w:w="1610" w:type="dxa"/>
            <w:tcBorders>
              <w:top w:val="nil"/>
              <w:left w:val="single" w:sz="4" w:space="0" w:color="auto"/>
              <w:bottom w:val="nil"/>
              <w:right w:val="single" w:sz="4" w:space="0" w:color="auto"/>
            </w:tcBorders>
            <w:vAlign w:val="bottom"/>
          </w:tcPr>
          <w:p w14:paraId="2CC59555" w14:textId="02E858FB"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-0.08%</w:t>
            </w:r>
          </w:p>
        </w:tc>
        <w:tc>
          <w:tcPr>
            <w:tcW w:w="1440" w:type="dxa"/>
            <w:tcBorders>
              <w:top w:val="nil"/>
              <w:left w:val="single" w:sz="4" w:space="0" w:color="auto"/>
              <w:bottom w:val="nil"/>
              <w:right w:val="single" w:sz="4" w:space="0" w:color="auto"/>
            </w:tcBorders>
            <w:vAlign w:val="bottom"/>
          </w:tcPr>
          <w:p w14:paraId="32FEAB22" w14:textId="2B7CA487"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-0.33%</w:t>
            </w:r>
          </w:p>
        </w:tc>
        <w:tc>
          <w:tcPr>
            <w:tcW w:w="1620" w:type="dxa"/>
            <w:tcBorders>
              <w:top w:val="nil"/>
              <w:left w:val="single" w:sz="4" w:space="0" w:color="auto"/>
              <w:bottom w:val="nil"/>
              <w:right w:val="single" w:sz="4" w:space="0" w:color="auto"/>
            </w:tcBorders>
            <w:vAlign w:val="bottom"/>
          </w:tcPr>
          <w:p w14:paraId="6EF7F53D" w14:textId="19A575FD"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-1.23%</w:t>
            </w:r>
          </w:p>
        </w:tc>
        <w:tc>
          <w:tcPr>
            <w:tcW w:w="1485" w:type="dxa"/>
            <w:tcBorders>
              <w:top w:val="nil"/>
              <w:left w:val="single" w:sz="4" w:space="0" w:color="auto"/>
              <w:bottom w:val="nil"/>
              <w:right w:val="nil"/>
            </w:tcBorders>
            <w:vAlign w:val="bottom"/>
          </w:tcPr>
          <w:p w14:paraId="398826B6" w14:textId="1D61F6AA"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6.61%</w:t>
            </w:r>
          </w:p>
        </w:tc>
      </w:tr>
      <w:tr w:rsidR="00305449" w:rsidRPr="00305449" w14:paraId="61F31DAB" w14:textId="77777777" w:rsidTr="00307300">
        <w:tc>
          <w:tcPr>
            <w:tcW w:w="3088" w:type="dxa"/>
            <w:tcBorders>
              <w:top w:val="nil"/>
              <w:left w:val="nil"/>
              <w:bottom w:val="nil"/>
              <w:right w:val="single" w:sz="4" w:space="0" w:color="auto"/>
            </w:tcBorders>
            <w:vAlign w:val="bottom"/>
          </w:tcPr>
          <w:p w14:paraId="237174CE" w14:textId="2AA3A6BA"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b/>
                <w:bCs/>
                <w:color w:val="auto"/>
                <w:sz w:val="20"/>
                <w:szCs w:val="20"/>
                <w:lang w:bidi="ar-SA"/>
              </w:rPr>
              <w:t>Non-food</w:t>
            </w:r>
          </w:p>
        </w:tc>
        <w:tc>
          <w:tcPr>
            <w:tcW w:w="1610" w:type="dxa"/>
            <w:tcBorders>
              <w:top w:val="nil"/>
              <w:left w:val="single" w:sz="4" w:space="0" w:color="auto"/>
              <w:bottom w:val="nil"/>
              <w:right w:val="single" w:sz="4" w:space="0" w:color="auto"/>
            </w:tcBorders>
            <w:vAlign w:val="bottom"/>
          </w:tcPr>
          <w:p w14:paraId="529AC0CD" w14:textId="26AA436B"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-0.10%</w:t>
            </w:r>
          </w:p>
        </w:tc>
        <w:tc>
          <w:tcPr>
            <w:tcW w:w="1440" w:type="dxa"/>
            <w:tcBorders>
              <w:top w:val="nil"/>
              <w:left w:val="single" w:sz="4" w:space="0" w:color="auto"/>
              <w:bottom w:val="nil"/>
              <w:right w:val="single" w:sz="4" w:space="0" w:color="auto"/>
            </w:tcBorders>
            <w:vAlign w:val="bottom"/>
          </w:tcPr>
          <w:p w14:paraId="15E35AA2" w14:textId="67C0A44F"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0.00%</w:t>
            </w:r>
          </w:p>
        </w:tc>
        <w:tc>
          <w:tcPr>
            <w:tcW w:w="1620" w:type="dxa"/>
            <w:tcBorders>
              <w:top w:val="nil"/>
              <w:left w:val="single" w:sz="4" w:space="0" w:color="auto"/>
              <w:bottom w:val="nil"/>
              <w:right w:val="single" w:sz="4" w:space="0" w:color="auto"/>
            </w:tcBorders>
            <w:vAlign w:val="bottom"/>
          </w:tcPr>
          <w:p w14:paraId="4E18AA61" w14:textId="7BAC1DDC"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-0.14%</w:t>
            </w:r>
          </w:p>
        </w:tc>
        <w:tc>
          <w:tcPr>
            <w:tcW w:w="1485" w:type="dxa"/>
            <w:tcBorders>
              <w:top w:val="nil"/>
              <w:left w:val="single" w:sz="4" w:space="0" w:color="auto"/>
              <w:bottom w:val="nil"/>
              <w:right w:val="nil"/>
            </w:tcBorders>
            <w:vAlign w:val="bottom"/>
          </w:tcPr>
          <w:p w14:paraId="234D278D" w14:textId="52408743"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b/>
                <w:bCs/>
                <w:sz w:val="20"/>
                <w:szCs w:val="20"/>
              </w:rPr>
              <w:t>-0.11%</w:t>
            </w:r>
          </w:p>
        </w:tc>
      </w:tr>
      <w:tr w:rsidR="00305449" w:rsidRPr="00305449" w14:paraId="2DC4FA81" w14:textId="77777777" w:rsidTr="00307300">
        <w:tc>
          <w:tcPr>
            <w:tcW w:w="3088" w:type="dxa"/>
            <w:tcBorders>
              <w:top w:val="nil"/>
              <w:left w:val="nil"/>
              <w:bottom w:val="nil"/>
              <w:right w:val="single" w:sz="4" w:space="0" w:color="auto"/>
            </w:tcBorders>
            <w:vAlign w:val="bottom"/>
          </w:tcPr>
          <w:p w14:paraId="37476B0E" w14:textId="633FE7F0"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Clothing and footwear</w:t>
            </w:r>
          </w:p>
        </w:tc>
        <w:tc>
          <w:tcPr>
            <w:tcW w:w="1610" w:type="dxa"/>
            <w:tcBorders>
              <w:top w:val="nil"/>
              <w:left w:val="single" w:sz="4" w:space="0" w:color="auto"/>
              <w:bottom w:val="nil"/>
              <w:right w:val="single" w:sz="4" w:space="0" w:color="auto"/>
            </w:tcBorders>
            <w:vAlign w:val="bottom"/>
          </w:tcPr>
          <w:p w14:paraId="49E2B693" w14:textId="6CE9161E"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198311FA" w14:textId="646C5FA9"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0.06%</w:t>
            </w:r>
          </w:p>
        </w:tc>
        <w:tc>
          <w:tcPr>
            <w:tcW w:w="1620" w:type="dxa"/>
            <w:tcBorders>
              <w:top w:val="nil"/>
              <w:left w:val="single" w:sz="4" w:space="0" w:color="auto"/>
              <w:bottom w:val="nil"/>
              <w:right w:val="single" w:sz="4" w:space="0" w:color="auto"/>
            </w:tcBorders>
            <w:vAlign w:val="bottom"/>
          </w:tcPr>
          <w:p w14:paraId="54555EDD" w14:textId="15026E8B"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6A252338" w14:textId="1091F554"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05449" w:rsidRPr="00305449" w14:paraId="67ABE297" w14:textId="77777777" w:rsidTr="00307300">
        <w:tc>
          <w:tcPr>
            <w:tcW w:w="3088" w:type="dxa"/>
            <w:tcBorders>
              <w:top w:val="nil"/>
              <w:left w:val="nil"/>
              <w:bottom w:val="nil"/>
              <w:right w:val="single" w:sz="4" w:space="0" w:color="auto"/>
            </w:tcBorders>
            <w:vAlign w:val="bottom"/>
          </w:tcPr>
          <w:p w14:paraId="7EDB7E7E" w14:textId="25B1CF23"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Housing and utilities</w:t>
            </w:r>
          </w:p>
        </w:tc>
        <w:tc>
          <w:tcPr>
            <w:tcW w:w="1610" w:type="dxa"/>
            <w:tcBorders>
              <w:top w:val="nil"/>
              <w:left w:val="single" w:sz="4" w:space="0" w:color="auto"/>
              <w:bottom w:val="nil"/>
              <w:right w:val="single" w:sz="4" w:space="0" w:color="auto"/>
            </w:tcBorders>
            <w:vAlign w:val="bottom"/>
          </w:tcPr>
          <w:p w14:paraId="4590B038" w14:textId="45028139"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0.07%</w:t>
            </w:r>
          </w:p>
        </w:tc>
        <w:tc>
          <w:tcPr>
            <w:tcW w:w="1440" w:type="dxa"/>
            <w:tcBorders>
              <w:top w:val="nil"/>
              <w:left w:val="single" w:sz="4" w:space="0" w:color="auto"/>
              <w:bottom w:val="nil"/>
              <w:right w:val="single" w:sz="4" w:space="0" w:color="auto"/>
            </w:tcBorders>
            <w:vAlign w:val="bottom"/>
          </w:tcPr>
          <w:p w14:paraId="5AC52557" w14:textId="2C9EC4FD"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58366201" w14:textId="19579A73"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-0.01%</w:t>
            </w:r>
          </w:p>
        </w:tc>
        <w:tc>
          <w:tcPr>
            <w:tcW w:w="1485" w:type="dxa"/>
            <w:tcBorders>
              <w:top w:val="nil"/>
              <w:left w:val="single" w:sz="4" w:space="0" w:color="auto"/>
              <w:bottom w:val="nil"/>
              <w:right w:val="nil"/>
            </w:tcBorders>
            <w:vAlign w:val="bottom"/>
          </w:tcPr>
          <w:p w14:paraId="395AB3AE" w14:textId="4A7D3EC7"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05449" w:rsidRPr="00305449" w14:paraId="22CC4945" w14:textId="77777777" w:rsidTr="00307300">
        <w:tc>
          <w:tcPr>
            <w:tcW w:w="3088" w:type="dxa"/>
            <w:tcBorders>
              <w:top w:val="nil"/>
              <w:left w:val="nil"/>
              <w:bottom w:val="nil"/>
              <w:right w:val="single" w:sz="4" w:space="0" w:color="auto"/>
            </w:tcBorders>
            <w:vAlign w:val="bottom"/>
          </w:tcPr>
          <w:p w14:paraId="4820A687" w14:textId="3164293D"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Furnishings, household equipment</w:t>
            </w:r>
            <w:r>
              <w:rPr>
                <w:rFonts w:ascii="Times New Roman" w:eastAsia="Times New Roman" w:hAnsi="Times New Roman" w:cs="Times New Roman"/>
                <w:color w:val="auto"/>
                <w:sz w:val="20"/>
                <w:szCs w:val="20"/>
                <w:lang w:bidi="ar-SA"/>
              </w:rPr>
              <w:t>,</w:t>
            </w:r>
            <w:r w:rsidRPr="00426274">
              <w:rPr>
                <w:rFonts w:ascii="Times New Roman" w:eastAsia="Times New Roman" w:hAnsi="Times New Roman" w:cs="Times New Roman"/>
                <w:color w:val="auto"/>
                <w:sz w:val="20"/>
                <w:szCs w:val="20"/>
                <w:lang w:bidi="ar-SA"/>
              </w:rPr>
              <w:t xml:space="preserve"> and routine household maintenance</w:t>
            </w:r>
          </w:p>
        </w:tc>
        <w:tc>
          <w:tcPr>
            <w:tcW w:w="1610" w:type="dxa"/>
            <w:tcBorders>
              <w:top w:val="nil"/>
              <w:left w:val="single" w:sz="4" w:space="0" w:color="auto"/>
              <w:bottom w:val="nil"/>
              <w:right w:val="single" w:sz="4" w:space="0" w:color="auto"/>
            </w:tcBorders>
            <w:vAlign w:val="bottom"/>
          </w:tcPr>
          <w:p w14:paraId="27A1638F" w14:textId="0C243928"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0.37%</w:t>
            </w:r>
          </w:p>
        </w:tc>
        <w:tc>
          <w:tcPr>
            <w:tcW w:w="1440" w:type="dxa"/>
            <w:tcBorders>
              <w:top w:val="nil"/>
              <w:left w:val="single" w:sz="4" w:space="0" w:color="auto"/>
              <w:bottom w:val="nil"/>
              <w:right w:val="single" w:sz="4" w:space="0" w:color="auto"/>
            </w:tcBorders>
            <w:vAlign w:val="bottom"/>
          </w:tcPr>
          <w:p w14:paraId="7575289B" w14:textId="61F7FBA5"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2AA3C356" w14:textId="50CCD9FC"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67898BFD" w14:textId="41DE3907"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05449" w:rsidRPr="00305449" w14:paraId="78154452" w14:textId="77777777" w:rsidTr="00307300">
        <w:tc>
          <w:tcPr>
            <w:tcW w:w="3088" w:type="dxa"/>
            <w:tcBorders>
              <w:top w:val="nil"/>
              <w:left w:val="nil"/>
              <w:bottom w:val="nil"/>
              <w:right w:val="single" w:sz="4" w:space="0" w:color="auto"/>
            </w:tcBorders>
            <w:vAlign w:val="bottom"/>
          </w:tcPr>
          <w:p w14:paraId="1223A62C" w14:textId="6A8ED37D"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Health</w:t>
            </w:r>
          </w:p>
        </w:tc>
        <w:tc>
          <w:tcPr>
            <w:tcW w:w="1610" w:type="dxa"/>
            <w:tcBorders>
              <w:top w:val="nil"/>
              <w:left w:val="single" w:sz="4" w:space="0" w:color="auto"/>
              <w:bottom w:val="nil"/>
              <w:right w:val="single" w:sz="4" w:space="0" w:color="auto"/>
            </w:tcBorders>
            <w:vAlign w:val="bottom"/>
          </w:tcPr>
          <w:p w14:paraId="7CAAB21C" w14:textId="64B17804"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3B7FCAFE" w14:textId="017DCBB3"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-3.25%</w:t>
            </w:r>
          </w:p>
        </w:tc>
        <w:tc>
          <w:tcPr>
            <w:tcW w:w="1620" w:type="dxa"/>
            <w:tcBorders>
              <w:top w:val="nil"/>
              <w:left w:val="single" w:sz="4" w:space="0" w:color="auto"/>
              <w:bottom w:val="nil"/>
              <w:right w:val="single" w:sz="4" w:space="0" w:color="auto"/>
            </w:tcBorders>
            <w:vAlign w:val="bottom"/>
          </w:tcPr>
          <w:p w14:paraId="309B3EA0" w14:textId="5DD378D4"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4EBE5D7C" w14:textId="053E8821"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05449" w:rsidRPr="00305449" w14:paraId="3C3E5AD6" w14:textId="77777777" w:rsidTr="00307300">
        <w:tc>
          <w:tcPr>
            <w:tcW w:w="3088" w:type="dxa"/>
            <w:tcBorders>
              <w:top w:val="nil"/>
              <w:left w:val="nil"/>
              <w:bottom w:val="nil"/>
              <w:right w:val="single" w:sz="4" w:space="0" w:color="auto"/>
            </w:tcBorders>
            <w:vAlign w:val="bottom"/>
          </w:tcPr>
          <w:p w14:paraId="62EAFBAB" w14:textId="04544372"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Transport</w:t>
            </w:r>
          </w:p>
        </w:tc>
        <w:tc>
          <w:tcPr>
            <w:tcW w:w="1610" w:type="dxa"/>
            <w:tcBorders>
              <w:top w:val="nil"/>
              <w:left w:val="single" w:sz="4" w:space="0" w:color="auto"/>
              <w:bottom w:val="nil"/>
              <w:right w:val="single" w:sz="4" w:space="0" w:color="auto"/>
            </w:tcBorders>
            <w:vAlign w:val="bottom"/>
          </w:tcPr>
          <w:p w14:paraId="6BC5AEF4" w14:textId="07560C0C"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-1.19%</w:t>
            </w:r>
          </w:p>
        </w:tc>
        <w:tc>
          <w:tcPr>
            <w:tcW w:w="1440" w:type="dxa"/>
            <w:tcBorders>
              <w:top w:val="nil"/>
              <w:left w:val="single" w:sz="4" w:space="0" w:color="auto"/>
              <w:bottom w:val="nil"/>
              <w:right w:val="single" w:sz="4" w:space="0" w:color="auto"/>
            </w:tcBorders>
            <w:vAlign w:val="bottom"/>
          </w:tcPr>
          <w:p w14:paraId="19D5ACB2" w14:textId="51FC54F0"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354EEB6D" w14:textId="14CF4685"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-1.09%</w:t>
            </w:r>
          </w:p>
        </w:tc>
        <w:tc>
          <w:tcPr>
            <w:tcW w:w="1485" w:type="dxa"/>
            <w:tcBorders>
              <w:top w:val="nil"/>
              <w:left w:val="single" w:sz="4" w:space="0" w:color="auto"/>
              <w:bottom w:val="nil"/>
              <w:right w:val="nil"/>
            </w:tcBorders>
            <w:vAlign w:val="bottom"/>
          </w:tcPr>
          <w:p w14:paraId="2FAA885E" w14:textId="4AF91183"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-0.97%</w:t>
            </w:r>
          </w:p>
        </w:tc>
      </w:tr>
      <w:tr w:rsidR="00305449" w:rsidRPr="00305449" w14:paraId="4CECB5D2" w14:textId="77777777" w:rsidTr="00307300">
        <w:tc>
          <w:tcPr>
            <w:tcW w:w="3088" w:type="dxa"/>
            <w:tcBorders>
              <w:top w:val="nil"/>
              <w:left w:val="nil"/>
              <w:bottom w:val="nil"/>
              <w:right w:val="single" w:sz="4" w:space="0" w:color="auto"/>
            </w:tcBorders>
            <w:vAlign w:val="bottom"/>
          </w:tcPr>
          <w:p w14:paraId="3F2F91AB" w14:textId="2FAC2882"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Communication</w:t>
            </w:r>
          </w:p>
        </w:tc>
        <w:tc>
          <w:tcPr>
            <w:tcW w:w="1610" w:type="dxa"/>
            <w:tcBorders>
              <w:top w:val="nil"/>
              <w:left w:val="single" w:sz="4" w:space="0" w:color="auto"/>
              <w:bottom w:val="nil"/>
              <w:right w:val="single" w:sz="4" w:space="0" w:color="auto"/>
            </w:tcBorders>
            <w:vAlign w:val="bottom"/>
          </w:tcPr>
          <w:p w14:paraId="1EF4235E" w14:textId="0B18CCA1"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16FD8340" w14:textId="58535CE5"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16A0E746" w14:textId="6ED10633"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35D524AC" w14:textId="502198EB"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05449" w:rsidRPr="00305449" w14:paraId="02C11229" w14:textId="77777777" w:rsidTr="00307300">
        <w:tc>
          <w:tcPr>
            <w:tcW w:w="3088" w:type="dxa"/>
            <w:tcBorders>
              <w:top w:val="nil"/>
              <w:left w:val="nil"/>
              <w:bottom w:val="nil"/>
              <w:right w:val="single" w:sz="4" w:space="0" w:color="auto"/>
            </w:tcBorders>
            <w:vAlign w:val="bottom"/>
          </w:tcPr>
          <w:p w14:paraId="0A419268" w14:textId="57A1696C" w:rsidR="00305449" w:rsidRPr="00426274"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 xml:space="preserve">Recreation and </w:t>
            </w:r>
            <w:r>
              <w:rPr>
                <w:rFonts w:ascii="Times New Roman" w:eastAsia="Times New Roman" w:hAnsi="Times New Roman" w:cs="Times New Roman"/>
                <w:color w:val="auto"/>
                <w:sz w:val="20"/>
                <w:szCs w:val="20"/>
                <w:lang w:bidi="ar-SA"/>
              </w:rPr>
              <w:t>Culture</w:t>
            </w:r>
          </w:p>
        </w:tc>
        <w:tc>
          <w:tcPr>
            <w:tcW w:w="1610" w:type="dxa"/>
            <w:tcBorders>
              <w:top w:val="nil"/>
              <w:left w:val="single" w:sz="4" w:space="0" w:color="auto"/>
              <w:bottom w:val="nil"/>
              <w:right w:val="single" w:sz="4" w:space="0" w:color="auto"/>
            </w:tcBorders>
            <w:vAlign w:val="bottom"/>
          </w:tcPr>
          <w:p w14:paraId="109A4C11" w14:textId="516EECAB"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0A64E911" w14:textId="111F9D1A"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5C4DF030" w14:textId="63E7C0F8"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3504586D" w14:textId="33F45067"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05449" w:rsidRPr="00305449" w14:paraId="6D5FF45A" w14:textId="77777777" w:rsidTr="00307300">
        <w:tc>
          <w:tcPr>
            <w:tcW w:w="3088" w:type="dxa"/>
            <w:tcBorders>
              <w:top w:val="nil"/>
              <w:left w:val="nil"/>
              <w:bottom w:val="nil"/>
              <w:right w:val="single" w:sz="4" w:space="0" w:color="auto"/>
            </w:tcBorders>
            <w:vAlign w:val="bottom"/>
          </w:tcPr>
          <w:p w14:paraId="362A9219" w14:textId="6875AAEB" w:rsidR="00305449" w:rsidRPr="00426274"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Education</w:t>
            </w:r>
          </w:p>
        </w:tc>
        <w:tc>
          <w:tcPr>
            <w:tcW w:w="1610" w:type="dxa"/>
            <w:tcBorders>
              <w:top w:val="nil"/>
              <w:left w:val="single" w:sz="4" w:space="0" w:color="auto"/>
              <w:bottom w:val="nil"/>
              <w:right w:val="single" w:sz="4" w:space="0" w:color="auto"/>
            </w:tcBorders>
            <w:vAlign w:val="bottom"/>
          </w:tcPr>
          <w:p w14:paraId="1A33A7CB" w14:textId="277A2E18"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4AB8E100" w14:textId="04DAB51B"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319C9711" w14:textId="4CE2E068"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-2.68%</w:t>
            </w:r>
          </w:p>
        </w:tc>
        <w:tc>
          <w:tcPr>
            <w:tcW w:w="1485" w:type="dxa"/>
            <w:tcBorders>
              <w:top w:val="nil"/>
              <w:left w:val="single" w:sz="4" w:space="0" w:color="auto"/>
              <w:bottom w:val="nil"/>
              <w:right w:val="nil"/>
            </w:tcBorders>
            <w:vAlign w:val="bottom"/>
          </w:tcPr>
          <w:p w14:paraId="5F5C2763" w14:textId="3EBD61E0"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05449" w:rsidRPr="00305449" w14:paraId="379552CC" w14:textId="77777777" w:rsidTr="00307300">
        <w:tc>
          <w:tcPr>
            <w:tcW w:w="3088" w:type="dxa"/>
            <w:tcBorders>
              <w:top w:val="nil"/>
              <w:left w:val="nil"/>
              <w:bottom w:val="nil"/>
              <w:right w:val="single" w:sz="4" w:space="0" w:color="auto"/>
            </w:tcBorders>
            <w:vAlign w:val="bottom"/>
          </w:tcPr>
          <w:p w14:paraId="3651C7F6" w14:textId="052ADD2E" w:rsidR="00305449" w:rsidRPr="00426274"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sz w:val="20"/>
                <w:szCs w:val="20"/>
                <w:lang w:bidi="ar-SA"/>
              </w:rPr>
            </w:pPr>
            <w:r w:rsidRPr="00426274">
              <w:rPr>
                <w:rFonts w:ascii="Times New Roman" w:eastAsia="Times New Roman" w:hAnsi="Times New Roman" w:cs="Times New Roman"/>
                <w:color w:val="auto"/>
                <w:sz w:val="20"/>
                <w:szCs w:val="20"/>
                <w:lang w:bidi="ar-SA"/>
              </w:rPr>
              <w:t>Restaurants and hotels</w:t>
            </w:r>
          </w:p>
        </w:tc>
        <w:tc>
          <w:tcPr>
            <w:tcW w:w="1610" w:type="dxa"/>
            <w:tcBorders>
              <w:top w:val="nil"/>
              <w:left w:val="single" w:sz="4" w:space="0" w:color="auto"/>
              <w:bottom w:val="nil"/>
              <w:right w:val="single" w:sz="4" w:space="0" w:color="auto"/>
            </w:tcBorders>
            <w:vAlign w:val="bottom"/>
          </w:tcPr>
          <w:p w14:paraId="7A710773" w14:textId="15471D9F"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nil"/>
              <w:right w:val="single" w:sz="4" w:space="0" w:color="auto"/>
            </w:tcBorders>
            <w:vAlign w:val="bottom"/>
          </w:tcPr>
          <w:p w14:paraId="5D37B3DF" w14:textId="55628B4C"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nil"/>
              <w:right w:val="single" w:sz="4" w:space="0" w:color="auto"/>
            </w:tcBorders>
            <w:vAlign w:val="bottom"/>
          </w:tcPr>
          <w:p w14:paraId="3CFC5DD6" w14:textId="36C7C85A"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nil"/>
              <w:right w:val="nil"/>
            </w:tcBorders>
            <w:vAlign w:val="bottom"/>
          </w:tcPr>
          <w:p w14:paraId="38A89CD4" w14:textId="02609BC8"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r w:rsidR="00305449" w:rsidRPr="00305449" w14:paraId="72321770" w14:textId="77777777" w:rsidTr="00307300">
        <w:tc>
          <w:tcPr>
            <w:tcW w:w="3088" w:type="dxa"/>
            <w:tcBorders>
              <w:top w:val="nil"/>
              <w:left w:val="nil"/>
              <w:bottom w:val="single" w:sz="4" w:space="0" w:color="auto"/>
              <w:right w:val="single" w:sz="4" w:space="0" w:color="auto"/>
            </w:tcBorders>
            <w:vAlign w:val="bottom"/>
          </w:tcPr>
          <w:p w14:paraId="3008233D" w14:textId="5873DF16"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z w:val="20"/>
                <w:szCs w:val="20"/>
              </w:rPr>
            </w:pPr>
            <w:r w:rsidRPr="00426274">
              <w:rPr>
                <w:rFonts w:ascii="Times New Roman" w:eastAsia="Times New Roman" w:hAnsi="Times New Roman" w:cs="Times New Roman"/>
                <w:color w:val="auto"/>
                <w:sz w:val="20"/>
                <w:szCs w:val="20"/>
                <w:lang w:bidi="ar-SA"/>
              </w:rPr>
              <w:t>Miscellaneous goods and services</w:t>
            </w:r>
          </w:p>
        </w:tc>
        <w:tc>
          <w:tcPr>
            <w:tcW w:w="1610" w:type="dxa"/>
            <w:tcBorders>
              <w:top w:val="nil"/>
              <w:left w:val="single" w:sz="4" w:space="0" w:color="auto"/>
              <w:bottom w:val="single" w:sz="4" w:space="0" w:color="auto"/>
              <w:right w:val="single" w:sz="4" w:space="0" w:color="auto"/>
            </w:tcBorders>
            <w:vAlign w:val="bottom"/>
          </w:tcPr>
          <w:p w14:paraId="433CAEDB" w14:textId="64481A80"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40" w:type="dxa"/>
            <w:tcBorders>
              <w:top w:val="nil"/>
              <w:left w:val="single" w:sz="4" w:space="0" w:color="auto"/>
              <w:bottom w:val="single" w:sz="4" w:space="0" w:color="auto"/>
              <w:right w:val="single" w:sz="4" w:space="0" w:color="auto"/>
            </w:tcBorders>
            <w:vAlign w:val="bottom"/>
          </w:tcPr>
          <w:p w14:paraId="0A0CDD48" w14:textId="4086CF2E"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620" w:type="dxa"/>
            <w:tcBorders>
              <w:top w:val="nil"/>
              <w:left w:val="single" w:sz="4" w:space="0" w:color="auto"/>
              <w:bottom w:val="single" w:sz="4" w:space="0" w:color="auto"/>
              <w:right w:val="single" w:sz="4" w:space="0" w:color="auto"/>
            </w:tcBorders>
            <w:vAlign w:val="bottom"/>
          </w:tcPr>
          <w:p w14:paraId="2A91BED7" w14:textId="295E04FB"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c>
          <w:tcPr>
            <w:tcW w:w="1485" w:type="dxa"/>
            <w:tcBorders>
              <w:top w:val="nil"/>
              <w:left w:val="single" w:sz="4" w:space="0" w:color="auto"/>
              <w:bottom w:val="single" w:sz="4" w:space="0" w:color="auto"/>
              <w:right w:val="nil"/>
            </w:tcBorders>
            <w:vAlign w:val="bottom"/>
          </w:tcPr>
          <w:p w14:paraId="345313F9" w14:textId="4F44ED1F" w:rsidR="00305449" w:rsidRPr="00305449" w:rsidRDefault="00305449" w:rsidP="00305449">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0"/>
                <w:szCs w:val="20"/>
              </w:rPr>
            </w:pPr>
            <w:r>
              <w:rPr>
                <w:rFonts w:ascii="Calibri" w:hAnsi="Calibri" w:cs="Calibri"/>
                <w:sz w:val="20"/>
                <w:szCs w:val="20"/>
              </w:rPr>
              <w:t>0.00%</w:t>
            </w:r>
          </w:p>
        </w:tc>
      </w:tr>
    </w:tbl>
    <w:p w14:paraId="44E8B9DB" w14:textId="77777777" w:rsidR="00366964" w:rsidRDefault="00366964" w:rsidP="00366964">
      <w:pPr>
        <w:rPr>
          <w:rFonts w:ascii="Times New Roman" w:hAnsi="Times New Roman" w:cs="Times New Roman"/>
          <w:b/>
          <w:bCs/>
          <w:sz w:val="24"/>
          <w:szCs w:val="24"/>
        </w:rPr>
      </w:pPr>
    </w:p>
    <w:p w14:paraId="0D88DEC7" w14:textId="77777777" w:rsidR="00FA3F7A" w:rsidRDefault="00FA3F7A" w:rsidP="00366964">
      <w:pPr>
        <w:rPr>
          <w:rFonts w:ascii="Times New Roman" w:hAnsi="Times New Roman" w:cs="Times New Roman"/>
          <w:b/>
          <w:bCs/>
          <w:sz w:val="24"/>
          <w:szCs w:val="24"/>
        </w:rPr>
      </w:pPr>
    </w:p>
    <w:p w14:paraId="03B7AC22" w14:textId="77777777" w:rsidR="00366964" w:rsidRDefault="00366964" w:rsidP="00366964">
      <w:pPr>
        <w:rPr>
          <w:rFonts w:ascii="Times New Roman" w:hAnsi="Times New Roman" w:cs="Times New Roman"/>
          <w:b/>
          <w:bCs/>
          <w:sz w:val="24"/>
          <w:szCs w:val="24"/>
        </w:rPr>
      </w:pPr>
      <w:r w:rsidRPr="009010E6">
        <w:rPr>
          <w:rFonts w:ascii="Times New Roman" w:hAnsi="Times New Roman" w:cs="Times New Roman"/>
          <w:b/>
          <w:bCs/>
          <w:sz w:val="24"/>
          <w:szCs w:val="24"/>
        </w:rPr>
        <w:t xml:space="preserve">Table 5: Annual percent change </w:t>
      </w:r>
    </w:p>
    <w:p w14:paraId="650A70A5" w14:textId="77777777" w:rsidR="00851991" w:rsidRDefault="00851991" w:rsidP="00366964">
      <w:pPr>
        <w:rPr>
          <w:rFonts w:ascii="Times New Roman" w:hAnsi="Times New Roman" w:cs="Times New Roman"/>
          <w:b/>
          <w:bCs/>
          <w:sz w:val="24"/>
          <w:szCs w:val="24"/>
        </w:rPr>
      </w:pPr>
    </w:p>
    <w:tbl>
      <w:tblPr>
        <w:tblW w:w="9360" w:type="dxa"/>
        <w:tblLayout w:type="fixed"/>
        <w:tblLook w:val="04A0" w:firstRow="1" w:lastRow="0" w:firstColumn="1" w:lastColumn="0" w:noHBand="0" w:noVBand="1"/>
      </w:tblPr>
      <w:tblGrid>
        <w:gridCol w:w="3402"/>
        <w:gridCol w:w="851"/>
        <w:gridCol w:w="850"/>
        <w:gridCol w:w="709"/>
        <w:gridCol w:w="709"/>
        <w:gridCol w:w="709"/>
        <w:gridCol w:w="708"/>
        <w:gridCol w:w="709"/>
        <w:gridCol w:w="713"/>
      </w:tblGrid>
      <w:tr w:rsidR="00366964" w:rsidRPr="009010E6" w14:paraId="49FAEEDA" w14:textId="77777777" w:rsidTr="00366964">
        <w:trPr>
          <w:trHeight w:val="258"/>
        </w:trPr>
        <w:tc>
          <w:tcPr>
            <w:tcW w:w="3402"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385358E9" w14:textId="77777777" w:rsidR="00366964" w:rsidRPr="009010E6" w:rsidRDefault="00366964" w:rsidP="00366964">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Division</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14:paraId="7086C433" w14:textId="77777777" w:rsidR="00366964" w:rsidRPr="009010E6" w:rsidRDefault="00366964" w:rsidP="00366964">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Weight (%)</w:t>
            </w:r>
          </w:p>
        </w:tc>
        <w:tc>
          <w:tcPr>
            <w:tcW w:w="4394" w:type="dxa"/>
            <w:gridSpan w:val="6"/>
            <w:tcBorders>
              <w:top w:val="single" w:sz="8" w:space="0" w:color="auto"/>
              <w:left w:val="single" w:sz="8" w:space="0" w:color="auto"/>
              <w:bottom w:val="nil"/>
              <w:right w:val="nil"/>
            </w:tcBorders>
            <w:shd w:val="clear" w:color="auto" w:fill="auto"/>
            <w:vAlign w:val="bottom"/>
            <w:hideMark/>
          </w:tcPr>
          <w:p w14:paraId="7D21C565" w14:textId="77777777" w:rsidR="00366964" w:rsidRPr="009010E6" w:rsidRDefault="00366964" w:rsidP="00366964">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Percent change</w:t>
            </w:r>
          </w:p>
        </w:tc>
        <w:tc>
          <w:tcPr>
            <w:tcW w:w="713" w:type="dxa"/>
            <w:tcBorders>
              <w:top w:val="single" w:sz="8" w:space="0" w:color="auto"/>
              <w:left w:val="nil"/>
              <w:bottom w:val="nil"/>
              <w:right w:val="nil"/>
            </w:tcBorders>
          </w:tcPr>
          <w:p w14:paraId="139EB10D" w14:textId="77777777" w:rsidR="00366964" w:rsidRPr="009010E6" w:rsidRDefault="00366964" w:rsidP="00366964">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sz w:val="20"/>
                <w:szCs w:val="20"/>
                <w:lang w:bidi="ar-SA"/>
              </w:rPr>
            </w:pPr>
          </w:p>
        </w:tc>
      </w:tr>
      <w:tr w:rsidR="00481ED9" w:rsidRPr="009010E6" w14:paraId="2B768C4E" w14:textId="77777777" w:rsidTr="00863B21">
        <w:trPr>
          <w:trHeight w:val="267"/>
        </w:trPr>
        <w:tc>
          <w:tcPr>
            <w:tcW w:w="3402" w:type="dxa"/>
            <w:vMerge/>
            <w:tcBorders>
              <w:top w:val="single" w:sz="8" w:space="0" w:color="auto"/>
              <w:left w:val="nil"/>
              <w:bottom w:val="single" w:sz="8" w:space="0" w:color="000000"/>
              <w:right w:val="single" w:sz="8" w:space="0" w:color="auto"/>
            </w:tcBorders>
            <w:vAlign w:val="center"/>
            <w:hideMark/>
          </w:tcPr>
          <w:p w14:paraId="3AAA04B3"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p>
        </w:tc>
        <w:tc>
          <w:tcPr>
            <w:tcW w:w="851" w:type="dxa"/>
            <w:vMerge/>
            <w:tcBorders>
              <w:top w:val="single" w:sz="4" w:space="0" w:color="auto"/>
              <w:left w:val="single" w:sz="8" w:space="0" w:color="auto"/>
              <w:bottom w:val="single" w:sz="8" w:space="0" w:color="000000"/>
              <w:right w:val="single" w:sz="8" w:space="0" w:color="auto"/>
            </w:tcBorders>
            <w:vAlign w:val="center"/>
            <w:hideMark/>
          </w:tcPr>
          <w:p w14:paraId="27832943"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p>
        </w:tc>
        <w:tc>
          <w:tcPr>
            <w:tcW w:w="850" w:type="dxa"/>
            <w:tcBorders>
              <w:top w:val="nil"/>
              <w:left w:val="single" w:sz="8" w:space="0" w:color="auto"/>
              <w:bottom w:val="single" w:sz="8" w:space="0" w:color="auto"/>
              <w:right w:val="nil"/>
            </w:tcBorders>
            <w:shd w:val="clear" w:color="auto" w:fill="auto"/>
            <w:noWrap/>
            <w:vAlign w:val="bottom"/>
            <w:hideMark/>
          </w:tcPr>
          <w:p w14:paraId="6DD2A7D5" w14:textId="015E4D0A"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2017</w:t>
            </w:r>
          </w:p>
        </w:tc>
        <w:tc>
          <w:tcPr>
            <w:tcW w:w="709" w:type="dxa"/>
            <w:tcBorders>
              <w:top w:val="nil"/>
              <w:left w:val="nil"/>
              <w:bottom w:val="single" w:sz="8" w:space="0" w:color="auto"/>
              <w:right w:val="nil"/>
            </w:tcBorders>
            <w:shd w:val="clear" w:color="auto" w:fill="auto"/>
            <w:noWrap/>
            <w:vAlign w:val="bottom"/>
            <w:hideMark/>
          </w:tcPr>
          <w:p w14:paraId="457D94EF" w14:textId="2CFD1EE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2018</w:t>
            </w:r>
          </w:p>
        </w:tc>
        <w:tc>
          <w:tcPr>
            <w:tcW w:w="709" w:type="dxa"/>
            <w:tcBorders>
              <w:top w:val="nil"/>
              <w:left w:val="nil"/>
              <w:bottom w:val="single" w:sz="8" w:space="0" w:color="auto"/>
              <w:right w:val="nil"/>
            </w:tcBorders>
            <w:shd w:val="clear" w:color="auto" w:fill="auto"/>
            <w:noWrap/>
            <w:vAlign w:val="bottom"/>
            <w:hideMark/>
          </w:tcPr>
          <w:p w14:paraId="7DC766B8" w14:textId="7E9C03A1"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2019</w:t>
            </w:r>
          </w:p>
        </w:tc>
        <w:tc>
          <w:tcPr>
            <w:tcW w:w="709" w:type="dxa"/>
            <w:tcBorders>
              <w:top w:val="nil"/>
              <w:left w:val="nil"/>
              <w:bottom w:val="single" w:sz="8" w:space="0" w:color="auto"/>
              <w:right w:val="nil"/>
            </w:tcBorders>
            <w:shd w:val="clear" w:color="auto" w:fill="auto"/>
            <w:noWrap/>
            <w:vAlign w:val="bottom"/>
            <w:hideMark/>
          </w:tcPr>
          <w:p w14:paraId="65BC8F23" w14:textId="4C3AB89E"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2020</w:t>
            </w:r>
          </w:p>
        </w:tc>
        <w:tc>
          <w:tcPr>
            <w:tcW w:w="708" w:type="dxa"/>
            <w:tcBorders>
              <w:top w:val="nil"/>
              <w:left w:val="nil"/>
              <w:bottom w:val="single" w:sz="8" w:space="0" w:color="auto"/>
              <w:right w:val="nil"/>
            </w:tcBorders>
            <w:shd w:val="clear" w:color="auto" w:fill="auto"/>
            <w:noWrap/>
            <w:vAlign w:val="bottom"/>
            <w:hideMark/>
          </w:tcPr>
          <w:p w14:paraId="0DCC19F2" w14:textId="602F0F2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2021</w:t>
            </w:r>
          </w:p>
        </w:tc>
        <w:tc>
          <w:tcPr>
            <w:tcW w:w="709" w:type="dxa"/>
            <w:tcBorders>
              <w:top w:val="nil"/>
              <w:left w:val="nil"/>
              <w:bottom w:val="single" w:sz="8" w:space="0" w:color="auto"/>
              <w:right w:val="nil"/>
            </w:tcBorders>
            <w:shd w:val="clear" w:color="auto" w:fill="auto"/>
            <w:noWrap/>
            <w:vAlign w:val="bottom"/>
            <w:hideMark/>
          </w:tcPr>
          <w:p w14:paraId="6A0BFF6D" w14:textId="0E263F01"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B24D7E">
              <w:rPr>
                <w:rFonts w:ascii="Times New Roman" w:hAnsi="Times New Roman" w:cs="Times New Roman"/>
                <w:b/>
                <w:bCs/>
                <w:sz w:val="20"/>
                <w:szCs w:val="20"/>
              </w:rPr>
              <w:t>2022</w:t>
            </w:r>
          </w:p>
        </w:tc>
        <w:tc>
          <w:tcPr>
            <w:tcW w:w="713" w:type="dxa"/>
            <w:tcBorders>
              <w:top w:val="nil"/>
              <w:left w:val="nil"/>
              <w:bottom w:val="single" w:sz="8" w:space="0" w:color="auto"/>
              <w:right w:val="nil"/>
            </w:tcBorders>
            <w:shd w:val="clear" w:color="auto" w:fill="auto"/>
            <w:vAlign w:val="bottom"/>
          </w:tcPr>
          <w:p w14:paraId="6952E05F" w14:textId="23E4B44E"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481ED9">
              <w:rPr>
                <w:rFonts w:ascii="Times New Roman" w:hAnsi="Times New Roman" w:cs="Times New Roman"/>
                <w:b/>
                <w:bCs/>
                <w:sz w:val="20"/>
                <w:szCs w:val="20"/>
              </w:rPr>
              <w:t>2023</w:t>
            </w:r>
          </w:p>
        </w:tc>
      </w:tr>
      <w:tr w:rsidR="00481ED9" w:rsidRPr="009010E6" w14:paraId="31E57C66" w14:textId="77777777" w:rsidTr="00863B21">
        <w:trPr>
          <w:trHeight w:val="248"/>
        </w:trPr>
        <w:tc>
          <w:tcPr>
            <w:tcW w:w="3402" w:type="dxa"/>
            <w:tcBorders>
              <w:top w:val="nil"/>
              <w:left w:val="nil"/>
              <w:bottom w:val="nil"/>
              <w:right w:val="single" w:sz="8" w:space="0" w:color="auto"/>
            </w:tcBorders>
            <w:shd w:val="clear" w:color="auto" w:fill="auto"/>
            <w:noWrap/>
            <w:vAlign w:val="bottom"/>
            <w:hideMark/>
          </w:tcPr>
          <w:p w14:paraId="7DF16679"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All item</w:t>
            </w:r>
          </w:p>
        </w:tc>
        <w:tc>
          <w:tcPr>
            <w:tcW w:w="851" w:type="dxa"/>
            <w:tcBorders>
              <w:top w:val="nil"/>
              <w:left w:val="single" w:sz="8" w:space="0" w:color="auto"/>
              <w:bottom w:val="nil"/>
              <w:right w:val="single" w:sz="8" w:space="0" w:color="auto"/>
            </w:tcBorders>
            <w:shd w:val="clear" w:color="auto" w:fill="auto"/>
            <w:vAlign w:val="bottom"/>
            <w:hideMark/>
          </w:tcPr>
          <w:p w14:paraId="30F51D81"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100.00</w:t>
            </w:r>
          </w:p>
        </w:tc>
        <w:tc>
          <w:tcPr>
            <w:tcW w:w="850" w:type="dxa"/>
            <w:tcBorders>
              <w:top w:val="nil"/>
              <w:left w:val="single" w:sz="8" w:space="0" w:color="auto"/>
              <w:bottom w:val="nil"/>
              <w:right w:val="nil"/>
            </w:tcBorders>
            <w:shd w:val="clear" w:color="auto" w:fill="auto"/>
            <w:vAlign w:val="bottom"/>
            <w:hideMark/>
          </w:tcPr>
          <w:p w14:paraId="4679A6EB" w14:textId="2F258676"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4.96</w:t>
            </w:r>
          </w:p>
        </w:tc>
        <w:tc>
          <w:tcPr>
            <w:tcW w:w="709" w:type="dxa"/>
            <w:tcBorders>
              <w:top w:val="nil"/>
              <w:left w:val="nil"/>
              <w:bottom w:val="nil"/>
              <w:right w:val="nil"/>
            </w:tcBorders>
            <w:shd w:val="clear" w:color="auto" w:fill="auto"/>
            <w:vAlign w:val="bottom"/>
            <w:hideMark/>
          </w:tcPr>
          <w:p w14:paraId="44056308" w14:textId="2EF35984"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2.72</w:t>
            </w:r>
          </w:p>
        </w:tc>
        <w:tc>
          <w:tcPr>
            <w:tcW w:w="709" w:type="dxa"/>
            <w:tcBorders>
              <w:top w:val="nil"/>
              <w:left w:val="nil"/>
              <w:bottom w:val="nil"/>
              <w:right w:val="nil"/>
            </w:tcBorders>
            <w:shd w:val="clear" w:color="auto" w:fill="auto"/>
            <w:vAlign w:val="bottom"/>
            <w:hideMark/>
          </w:tcPr>
          <w:p w14:paraId="1DB505B2" w14:textId="370E455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2.73</w:t>
            </w:r>
          </w:p>
        </w:tc>
        <w:tc>
          <w:tcPr>
            <w:tcW w:w="709" w:type="dxa"/>
            <w:tcBorders>
              <w:top w:val="nil"/>
              <w:left w:val="nil"/>
              <w:bottom w:val="nil"/>
              <w:right w:val="nil"/>
            </w:tcBorders>
            <w:shd w:val="clear" w:color="auto" w:fill="auto"/>
            <w:noWrap/>
            <w:vAlign w:val="bottom"/>
            <w:hideMark/>
          </w:tcPr>
          <w:p w14:paraId="44A844B2" w14:textId="6B6D23DE"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5.63</w:t>
            </w:r>
          </w:p>
        </w:tc>
        <w:tc>
          <w:tcPr>
            <w:tcW w:w="708" w:type="dxa"/>
            <w:tcBorders>
              <w:top w:val="nil"/>
              <w:left w:val="nil"/>
              <w:bottom w:val="nil"/>
              <w:right w:val="nil"/>
            </w:tcBorders>
            <w:shd w:val="clear" w:color="auto" w:fill="auto"/>
            <w:noWrap/>
            <w:vAlign w:val="bottom"/>
            <w:hideMark/>
          </w:tcPr>
          <w:p w14:paraId="06604200" w14:textId="5E03D553"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EE66F9">
              <w:rPr>
                <w:rFonts w:ascii="Times New Roman" w:hAnsi="Times New Roman" w:cs="Times New Roman"/>
                <w:b/>
                <w:bCs/>
                <w:sz w:val="20"/>
                <w:szCs w:val="20"/>
              </w:rPr>
              <w:t>7.35</w:t>
            </w:r>
          </w:p>
        </w:tc>
        <w:tc>
          <w:tcPr>
            <w:tcW w:w="709" w:type="dxa"/>
            <w:tcBorders>
              <w:top w:val="nil"/>
              <w:left w:val="nil"/>
              <w:bottom w:val="nil"/>
              <w:right w:val="nil"/>
            </w:tcBorders>
            <w:shd w:val="clear" w:color="auto" w:fill="auto"/>
            <w:noWrap/>
            <w:vAlign w:val="bottom"/>
            <w:hideMark/>
          </w:tcPr>
          <w:p w14:paraId="35D0AB9A" w14:textId="479D9FDD"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B24D7E">
              <w:rPr>
                <w:rFonts w:ascii="Times New Roman" w:hAnsi="Times New Roman" w:cs="Times New Roman"/>
                <w:b/>
                <w:bCs/>
                <w:sz w:val="20"/>
                <w:szCs w:val="20"/>
              </w:rPr>
              <w:t>5.64</w:t>
            </w:r>
          </w:p>
        </w:tc>
        <w:tc>
          <w:tcPr>
            <w:tcW w:w="713" w:type="dxa"/>
            <w:tcBorders>
              <w:top w:val="nil"/>
              <w:left w:val="nil"/>
              <w:bottom w:val="nil"/>
              <w:right w:val="nil"/>
            </w:tcBorders>
            <w:shd w:val="clear" w:color="auto" w:fill="auto"/>
            <w:vAlign w:val="bottom"/>
          </w:tcPr>
          <w:p w14:paraId="2154163A" w14:textId="66B636A5"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481ED9">
              <w:rPr>
                <w:rFonts w:ascii="Times New Roman" w:hAnsi="Times New Roman" w:cs="Times New Roman"/>
                <w:b/>
                <w:bCs/>
                <w:sz w:val="20"/>
                <w:szCs w:val="20"/>
              </w:rPr>
              <w:t>4.23</w:t>
            </w:r>
          </w:p>
        </w:tc>
      </w:tr>
      <w:tr w:rsidR="00481ED9" w:rsidRPr="009010E6" w14:paraId="7B968D60" w14:textId="77777777" w:rsidTr="00863B21">
        <w:trPr>
          <w:trHeight w:val="248"/>
        </w:trPr>
        <w:tc>
          <w:tcPr>
            <w:tcW w:w="3402" w:type="dxa"/>
            <w:tcBorders>
              <w:top w:val="nil"/>
              <w:left w:val="nil"/>
              <w:bottom w:val="nil"/>
              <w:right w:val="single" w:sz="8" w:space="0" w:color="auto"/>
            </w:tcBorders>
            <w:shd w:val="clear" w:color="auto" w:fill="auto"/>
            <w:noWrap/>
            <w:vAlign w:val="bottom"/>
            <w:hideMark/>
          </w:tcPr>
          <w:p w14:paraId="4BE219EA"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Food</w:t>
            </w:r>
          </w:p>
        </w:tc>
        <w:tc>
          <w:tcPr>
            <w:tcW w:w="851" w:type="dxa"/>
            <w:tcBorders>
              <w:top w:val="nil"/>
              <w:left w:val="single" w:sz="8" w:space="0" w:color="auto"/>
              <w:bottom w:val="nil"/>
              <w:right w:val="single" w:sz="8" w:space="0" w:color="auto"/>
            </w:tcBorders>
            <w:shd w:val="clear" w:color="auto" w:fill="auto"/>
            <w:vAlign w:val="bottom"/>
            <w:hideMark/>
          </w:tcPr>
          <w:p w14:paraId="3C08FD13"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45.95</w:t>
            </w:r>
          </w:p>
        </w:tc>
        <w:tc>
          <w:tcPr>
            <w:tcW w:w="850" w:type="dxa"/>
            <w:tcBorders>
              <w:top w:val="nil"/>
              <w:left w:val="single" w:sz="8" w:space="0" w:color="auto"/>
              <w:bottom w:val="nil"/>
              <w:right w:val="nil"/>
            </w:tcBorders>
            <w:shd w:val="clear" w:color="auto" w:fill="auto"/>
            <w:vAlign w:val="bottom"/>
            <w:hideMark/>
          </w:tcPr>
          <w:p w14:paraId="3FE19E4A" w14:textId="07D36B23"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7.09</w:t>
            </w:r>
          </w:p>
        </w:tc>
        <w:tc>
          <w:tcPr>
            <w:tcW w:w="709" w:type="dxa"/>
            <w:tcBorders>
              <w:top w:val="nil"/>
              <w:left w:val="nil"/>
              <w:bottom w:val="nil"/>
              <w:right w:val="nil"/>
            </w:tcBorders>
            <w:shd w:val="clear" w:color="auto" w:fill="auto"/>
            <w:vAlign w:val="bottom"/>
            <w:hideMark/>
          </w:tcPr>
          <w:p w14:paraId="4D82554C" w14:textId="2AA2B50D"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4.93</w:t>
            </w:r>
          </w:p>
        </w:tc>
        <w:tc>
          <w:tcPr>
            <w:tcW w:w="709" w:type="dxa"/>
            <w:tcBorders>
              <w:top w:val="nil"/>
              <w:left w:val="nil"/>
              <w:bottom w:val="nil"/>
              <w:right w:val="nil"/>
            </w:tcBorders>
            <w:shd w:val="clear" w:color="auto" w:fill="auto"/>
            <w:vAlign w:val="bottom"/>
            <w:hideMark/>
          </w:tcPr>
          <w:p w14:paraId="1C0F2B57" w14:textId="450F0BCA"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3.44</w:t>
            </w:r>
          </w:p>
        </w:tc>
        <w:tc>
          <w:tcPr>
            <w:tcW w:w="709" w:type="dxa"/>
            <w:tcBorders>
              <w:top w:val="nil"/>
              <w:left w:val="nil"/>
              <w:bottom w:val="nil"/>
              <w:right w:val="nil"/>
            </w:tcBorders>
            <w:shd w:val="clear" w:color="auto" w:fill="auto"/>
            <w:noWrap/>
            <w:vAlign w:val="bottom"/>
            <w:hideMark/>
          </w:tcPr>
          <w:p w14:paraId="0CFE5D35" w14:textId="671D7B56"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11.09</w:t>
            </w:r>
          </w:p>
        </w:tc>
        <w:tc>
          <w:tcPr>
            <w:tcW w:w="708" w:type="dxa"/>
            <w:tcBorders>
              <w:top w:val="nil"/>
              <w:left w:val="nil"/>
              <w:bottom w:val="nil"/>
              <w:right w:val="nil"/>
            </w:tcBorders>
            <w:shd w:val="clear" w:color="auto" w:fill="auto"/>
            <w:noWrap/>
            <w:vAlign w:val="bottom"/>
            <w:hideMark/>
          </w:tcPr>
          <w:p w14:paraId="154A815D" w14:textId="4893C373"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EE66F9">
              <w:rPr>
                <w:rFonts w:ascii="Times New Roman" w:hAnsi="Times New Roman" w:cs="Times New Roman"/>
                <w:b/>
                <w:bCs/>
                <w:sz w:val="20"/>
                <w:szCs w:val="20"/>
              </w:rPr>
              <w:t>9.38</w:t>
            </w:r>
          </w:p>
        </w:tc>
        <w:tc>
          <w:tcPr>
            <w:tcW w:w="709" w:type="dxa"/>
            <w:tcBorders>
              <w:top w:val="nil"/>
              <w:left w:val="nil"/>
              <w:bottom w:val="nil"/>
              <w:right w:val="nil"/>
            </w:tcBorders>
            <w:shd w:val="clear" w:color="auto" w:fill="auto"/>
            <w:noWrap/>
            <w:vAlign w:val="bottom"/>
            <w:hideMark/>
          </w:tcPr>
          <w:p w14:paraId="66518EB8" w14:textId="7D8FAB0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B24D7E">
              <w:rPr>
                <w:rFonts w:ascii="Times New Roman" w:hAnsi="Times New Roman" w:cs="Times New Roman"/>
                <w:b/>
                <w:bCs/>
                <w:sz w:val="20"/>
                <w:szCs w:val="20"/>
              </w:rPr>
              <w:t>3.95</w:t>
            </w:r>
          </w:p>
        </w:tc>
        <w:tc>
          <w:tcPr>
            <w:tcW w:w="713" w:type="dxa"/>
            <w:tcBorders>
              <w:top w:val="nil"/>
              <w:left w:val="nil"/>
              <w:bottom w:val="nil"/>
              <w:right w:val="nil"/>
            </w:tcBorders>
            <w:shd w:val="clear" w:color="auto" w:fill="auto"/>
            <w:vAlign w:val="bottom"/>
          </w:tcPr>
          <w:p w14:paraId="61DD230D" w14:textId="02BF3E3E"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481ED9">
              <w:rPr>
                <w:rFonts w:ascii="Times New Roman" w:hAnsi="Times New Roman" w:cs="Times New Roman"/>
                <w:b/>
                <w:bCs/>
                <w:sz w:val="20"/>
                <w:szCs w:val="20"/>
              </w:rPr>
              <w:t>3.97</w:t>
            </w:r>
          </w:p>
        </w:tc>
      </w:tr>
      <w:tr w:rsidR="00481ED9" w:rsidRPr="009010E6" w14:paraId="21674260"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59BA8C0B"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Food and non-alcoholic beverages</w:t>
            </w:r>
          </w:p>
        </w:tc>
        <w:tc>
          <w:tcPr>
            <w:tcW w:w="851" w:type="dxa"/>
            <w:tcBorders>
              <w:top w:val="nil"/>
              <w:left w:val="single" w:sz="8" w:space="0" w:color="auto"/>
              <w:bottom w:val="nil"/>
              <w:right w:val="single" w:sz="8" w:space="0" w:color="auto"/>
            </w:tcBorders>
            <w:shd w:val="clear" w:color="auto" w:fill="auto"/>
            <w:noWrap/>
            <w:vAlign w:val="bottom"/>
            <w:hideMark/>
          </w:tcPr>
          <w:p w14:paraId="649B58B0"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42.78</w:t>
            </w:r>
          </w:p>
        </w:tc>
        <w:tc>
          <w:tcPr>
            <w:tcW w:w="850" w:type="dxa"/>
            <w:tcBorders>
              <w:top w:val="nil"/>
              <w:left w:val="single" w:sz="8" w:space="0" w:color="auto"/>
              <w:bottom w:val="nil"/>
              <w:right w:val="nil"/>
            </w:tcBorders>
            <w:shd w:val="clear" w:color="auto" w:fill="auto"/>
            <w:vAlign w:val="bottom"/>
            <w:hideMark/>
          </w:tcPr>
          <w:p w14:paraId="36A637D9" w14:textId="44EF23E7"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7.46</w:t>
            </w:r>
          </w:p>
        </w:tc>
        <w:tc>
          <w:tcPr>
            <w:tcW w:w="709" w:type="dxa"/>
            <w:tcBorders>
              <w:top w:val="nil"/>
              <w:left w:val="nil"/>
              <w:bottom w:val="nil"/>
              <w:right w:val="nil"/>
            </w:tcBorders>
            <w:shd w:val="clear" w:color="auto" w:fill="auto"/>
            <w:vAlign w:val="bottom"/>
            <w:hideMark/>
          </w:tcPr>
          <w:p w14:paraId="21B9467E" w14:textId="5326DD91"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4.94</w:t>
            </w:r>
          </w:p>
        </w:tc>
        <w:tc>
          <w:tcPr>
            <w:tcW w:w="709" w:type="dxa"/>
            <w:tcBorders>
              <w:top w:val="nil"/>
              <w:left w:val="nil"/>
              <w:bottom w:val="nil"/>
              <w:right w:val="nil"/>
            </w:tcBorders>
            <w:shd w:val="clear" w:color="auto" w:fill="auto"/>
            <w:vAlign w:val="bottom"/>
            <w:hideMark/>
          </w:tcPr>
          <w:p w14:paraId="5BD20E43" w14:textId="77C1F233"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3.64</w:t>
            </w:r>
          </w:p>
        </w:tc>
        <w:tc>
          <w:tcPr>
            <w:tcW w:w="709" w:type="dxa"/>
            <w:tcBorders>
              <w:top w:val="nil"/>
              <w:left w:val="nil"/>
              <w:bottom w:val="nil"/>
              <w:right w:val="nil"/>
            </w:tcBorders>
            <w:shd w:val="clear" w:color="auto" w:fill="auto"/>
            <w:noWrap/>
            <w:vAlign w:val="bottom"/>
            <w:hideMark/>
          </w:tcPr>
          <w:p w14:paraId="247A0CEA" w14:textId="432E78EE"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11.35</w:t>
            </w:r>
          </w:p>
        </w:tc>
        <w:tc>
          <w:tcPr>
            <w:tcW w:w="708" w:type="dxa"/>
            <w:tcBorders>
              <w:top w:val="nil"/>
              <w:left w:val="nil"/>
              <w:bottom w:val="nil"/>
              <w:right w:val="nil"/>
            </w:tcBorders>
            <w:shd w:val="clear" w:color="auto" w:fill="auto"/>
            <w:noWrap/>
            <w:vAlign w:val="bottom"/>
            <w:hideMark/>
          </w:tcPr>
          <w:p w14:paraId="794E280C" w14:textId="453F2953"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8.86</w:t>
            </w:r>
          </w:p>
        </w:tc>
        <w:tc>
          <w:tcPr>
            <w:tcW w:w="709" w:type="dxa"/>
            <w:tcBorders>
              <w:top w:val="nil"/>
              <w:left w:val="nil"/>
              <w:bottom w:val="nil"/>
              <w:right w:val="nil"/>
            </w:tcBorders>
            <w:shd w:val="clear" w:color="auto" w:fill="auto"/>
            <w:noWrap/>
            <w:vAlign w:val="bottom"/>
            <w:hideMark/>
          </w:tcPr>
          <w:p w14:paraId="466359A8" w14:textId="4D4ADE7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4.16</w:t>
            </w:r>
          </w:p>
        </w:tc>
        <w:tc>
          <w:tcPr>
            <w:tcW w:w="713" w:type="dxa"/>
            <w:tcBorders>
              <w:top w:val="nil"/>
              <w:left w:val="nil"/>
              <w:bottom w:val="nil"/>
              <w:right w:val="nil"/>
            </w:tcBorders>
            <w:shd w:val="clear" w:color="auto" w:fill="auto"/>
            <w:vAlign w:val="bottom"/>
          </w:tcPr>
          <w:p w14:paraId="6C736143" w14:textId="51863BD8"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3.92</w:t>
            </w:r>
          </w:p>
        </w:tc>
      </w:tr>
      <w:tr w:rsidR="00481ED9" w:rsidRPr="009010E6" w14:paraId="2DF206BF"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116A1A3F"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Alcoholic beverages and betel nuts</w:t>
            </w:r>
          </w:p>
        </w:tc>
        <w:tc>
          <w:tcPr>
            <w:tcW w:w="851" w:type="dxa"/>
            <w:tcBorders>
              <w:top w:val="nil"/>
              <w:left w:val="single" w:sz="8" w:space="0" w:color="auto"/>
              <w:bottom w:val="nil"/>
              <w:right w:val="single" w:sz="8" w:space="0" w:color="auto"/>
            </w:tcBorders>
            <w:shd w:val="clear" w:color="auto" w:fill="auto"/>
            <w:noWrap/>
            <w:vAlign w:val="bottom"/>
            <w:hideMark/>
          </w:tcPr>
          <w:p w14:paraId="2E7D8D4C"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3.17</w:t>
            </w:r>
          </w:p>
        </w:tc>
        <w:tc>
          <w:tcPr>
            <w:tcW w:w="850" w:type="dxa"/>
            <w:tcBorders>
              <w:top w:val="nil"/>
              <w:left w:val="single" w:sz="8" w:space="0" w:color="auto"/>
              <w:bottom w:val="nil"/>
              <w:right w:val="nil"/>
            </w:tcBorders>
            <w:shd w:val="clear" w:color="auto" w:fill="auto"/>
            <w:vAlign w:val="bottom"/>
            <w:hideMark/>
          </w:tcPr>
          <w:p w14:paraId="21A26F1C" w14:textId="1F9D4E8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2.68</w:t>
            </w:r>
          </w:p>
        </w:tc>
        <w:tc>
          <w:tcPr>
            <w:tcW w:w="709" w:type="dxa"/>
            <w:tcBorders>
              <w:top w:val="nil"/>
              <w:left w:val="nil"/>
              <w:bottom w:val="nil"/>
              <w:right w:val="nil"/>
            </w:tcBorders>
            <w:shd w:val="clear" w:color="auto" w:fill="auto"/>
            <w:vAlign w:val="bottom"/>
            <w:hideMark/>
          </w:tcPr>
          <w:p w14:paraId="6F8D381F" w14:textId="66EC7AB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4.75</w:t>
            </w:r>
          </w:p>
        </w:tc>
        <w:tc>
          <w:tcPr>
            <w:tcW w:w="709" w:type="dxa"/>
            <w:tcBorders>
              <w:top w:val="nil"/>
              <w:left w:val="nil"/>
              <w:bottom w:val="nil"/>
              <w:right w:val="nil"/>
            </w:tcBorders>
            <w:shd w:val="clear" w:color="auto" w:fill="auto"/>
            <w:vAlign w:val="bottom"/>
            <w:hideMark/>
          </w:tcPr>
          <w:p w14:paraId="17AEEAE2" w14:textId="693C5BF6"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0.94</w:t>
            </w:r>
          </w:p>
        </w:tc>
        <w:tc>
          <w:tcPr>
            <w:tcW w:w="709" w:type="dxa"/>
            <w:tcBorders>
              <w:top w:val="nil"/>
              <w:left w:val="nil"/>
              <w:bottom w:val="nil"/>
              <w:right w:val="nil"/>
            </w:tcBorders>
            <w:shd w:val="clear" w:color="auto" w:fill="auto"/>
            <w:noWrap/>
            <w:vAlign w:val="bottom"/>
            <w:hideMark/>
          </w:tcPr>
          <w:p w14:paraId="2C75B00D" w14:textId="7613C08E"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7.66</w:t>
            </w:r>
          </w:p>
        </w:tc>
        <w:tc>
          <w:tcPr>
            <w:tcW w:w="708" w:type="dxa"/>
            <w:tcBorders>
              <w:top w:val="nil"/>
              <w:left w:val="nil"/>
              <w:bottom w:val="nil"/>
              <w:right w:val="nil"/>
            </w:tcBorders>
            <w:shd w:val="clear" w:color="auto" w:fill="auto"/>
            <w:noWrap/>
            <w:vAlign w:val="bottom"/>
            <w:hideMark/>
          </w:tcPr>
          <w:p w14:paraId="39EFB54B" w14:textId="1656AE8C"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16.66</w:t>
            </w:r>
          </w:p>
        </w:tc>
        <w:tc>
          <w:tcPr>
            <w:tcW w:w="709" w:type="dxa"/>
            <w:tcBorders>
              <w:top w:val="nil"/>
              <w:left w:val="nil"/>
              <w:bottom w:val="nil"/>
              <w:right w:val="nil"/>
            </w:tcBorders>
            <w:shd w:val="clear" w:color="auto" w:fill="auto"/>
            <w:noWrap/>
            <w:vAlign w:val="bottom"/>
            <w:hideMark/>
          </w:tcPr>
          <w:p w14:paraId="3C0ADE88" w14:textId="537768D7"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1.16</w:t>
            </w:r>
          </w:p>
        </w:tc>
        <w:tc>
          <w:tcPr>
            <w:tcW w:w="713" w:type="dxa"/>
            <w:tcBorders>
              <w:top w:val="nil"/>
              <w:left w:val="nil"/>
              <w:bottom w:val="nil"/>
              <w:right w:val="nil"/>
            </w:tcBorders>
            <w:shd w:val="clear" w:color="auto" w:fill="auto"/>
            <w:vAlign w:val="bottom"/>
          </w:tcPr>
          <w:p w14:paraId="0807CA8C" w14:textId="543BF72D"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4.62</w:t>
            </w:r>
          </w:p>
        </w:tc>
      </w:tr>
      <w:tr w:rsidR="00481ED9" w:rsidRPr="009010E6" w14:paraId="1B12CE10"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38F99578"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Non-food</w:t>
            </w:r>
          </w:p>
        </w:tc>
        <w:tc>
          <w:tcPr>
            <w:tcW w:w="851" w:type="dxa"/>
            <w:tcBorders>
              <w:top w:val="nil"/>
              <w:left w:val="single" w:sz="8" w:space="0" w:color="auto"/>
              <w:bottom w:val="nil"/>
              <w:right w:val="single" w:sz="8" w:space="0" w:color="auto"/>
            </w:tcBorders>
            <w:shd w:val="clear" w:color="auto" w:fill="auto"/>
            <w:noWrap/>
            <w:vAlign w:val="bottom"/>
            <w:hideMark/>
          </w:tcPr>
          <w:p w14:paraId="59E7EC64"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9010E6">
              <w:rPr>
                <w:rFonts w:ascii="Times New Roman" w:eastAsia="Times New Roman" w:hAnsi="Times New Roman" w:cs="Times New Roman"/>
                <w:b/>
                <w:bCs/>
                <w:color w:val="auto"/>
                <w:sz w:val="20"/>
                <w:szCs w:val="20"/>
                <w:lang w:bidi="ar-SA"/>
              </w:rPr>
              <w:t>54.05</w:t>
            </w:r>
          </w:p>
        </w:tc>
        <w:tc>
          <w:tcPr>
            <w:tcW w:w="850" w:type="dxa"/>
            <w:tcBorders>
              <w:top w:val="nil"/>
              <w:left w:val="single" w:sz="8" w:space="0" w:color="auto"/>
              <w:bottom w:val="nil"/>
              <w:right w:val="nil"/>
            </w:tcBorders>
            <w:shd w:val="clear" w:color="auto" w:fill="auto"/>
            <w:vAlign w:val="bottom"/>
            <w:hideMark/>
          </w:tcPr>
          <w:p w14:paraId="3164A354" w14:textId="759E9390"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3.56</w:t>
            </w:r>
          </w:p>
        </w:tc>
        <w:tc>
          <w:tcPr>
            <w:tcW w:w="709" w:type="dxa"/>
            <w:tcBorders>
              <w:top w:val="nil"/>
              <w:left w:val="nil"/>
              <w:bottom w:val="nil"/>
              <w:right w:val="nil"/>
            </w:tcBorders>
            <w:shd w:val="clear" w:color="auto" w:fill="auto"/>
            <w:vAlign w:val="bottom"/>
            <w:hideMark/>
          </w:tcPr>
          <w:p w14:paraId="7CDA8FAD" w14:textId="30ED517F"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1.28</w:t>
            </w:r>
          </w:p>
        </w:tc>
        <w:tc>
          <w:tcPr>
            <w:tcW w:w="709" w:type="dxa"/>
            <w:tcBorders>
              <w:top w:val="nil"/>
              <w:left w:val="nil"/>
              <w:bottom w:val="nil"/>
              <w:right w:val="nil"/>
            </w:tcBorders>
            <w:shd w:val="clear" w:color="auto" w:fill="auto"/>
            <w:vAlign w:val="bottom"/>
            <w:hideMark/>
          </w:tcPr>
          <w:p w14:paraId="67C6C898" w14:textId="3C49614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color w:val="auto"/>
                <w:sz w:val="20"/>
                <w:szCs w:val="20"/>
                <w:lang w:bidi="ar-SA"/>
              </w:rPr>
            </w:pPr>
            <w:r w:rsidRPr="005A274D">
              <w:rPr>
                <w:rFonts w:ascii="Times New Roman" w:hAnsi="Times New Roman" w:cs="Times New Roman"/>
                <w:b/>
                <w:bCs/>
                <w:sz w:val="20"/>
                <w:szCs w:val="20"/>
              </w:rPr>
              <w:t>2.24</w:t>
            </w:r>
          </w:p>
        </w:tc>
        <w:tc>
          <w:tcPr>
            <w:tcW w:w="709" w:type="dxa"/>
            <w:tcBorders>
              <w:top w:val="nil"/>
              <w:left w:val="nil"/>
              <w:bottom w:val="nil"/>
              <w:right w:val="nil"/>
            </w:tcBorders>
            <w:shd w:val="clear" w:color="auto" w:fill="auto"/>
            <w:noWrap/>
            <w:vAlign w:val="bottom"/>
            <w:hideMark/>
          </w:tcPr>
          <w:p w14:paraId="500A6D06" w14:textId="558BCFF0"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5A274D">
              <w:rPr>
                <w:rFonts w:ascii="Times New Roman" w:hAnsi="Times New Roman" w:cs="Times New Roman"/>
                <w:b/>
                <w:bCs/>
                <w:sz w:val="20"/>
                <w:szCs w:val="20"/>
              </w:rPr>
              <w:t>1.24</w:t>
            </w:r>
          </w:p>
        </w:tc>
        <w:tc>
          <w:tcPr>
            <w:tcW w:w="708" w:type="dxa"/>
            <w:tcBorders>
              <w:top w:val="nil"/>
              <w:left w:val="nil"/>
              <w:bottom w:val="nil"/>
              <w:right w:val="nil"/>
            </w:tcBorders>
            <w:shd w:val="clear" w:color="auto" w:fill="auto"/>
            <w:noWrap/>
            <w:vAlign w:val="bottom"/>
            <w:hideMark/>
          </w:tcPr>
          <w:p w14:paraId="3B05580C" w14:textId="10485C9F"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EE66F9">
              <w:rPr>
                <w:rFonts w:ascii="Times New Roman" w:hAnsi="Times New Roman" w:cs="Times New Roman"/>
                <w:b/>
                <w:bCs/>
                <w:sz w:val="20"/>
                <w:szCs w:val="20"/>
              </w:rPr>
              <w:t>5.62</w:t>
            </w:r>
          </w:p>
        </w:tc>
        <w:tc>
          <w:tcPr>
            <w:tcW w:w="709" w:type="dxa"/>
            <w:tcBorders>
              <w:top w:val="nil"/>
              <w:left w:val="nil"/>
              <w:bottom w:val="nil"/>
              <w:right w:val="nil"/>
            </w:tcBorders>
            <w:shd w:val="clear" w:color="auto" w:fill="auto"/>
            <w:noWrap/>
            <w:vAlign w:val="bottom"/>
            <w:hideMark/>
          </w:tcPr>
          <w:p w14:paraId="570F882B" w14:textId="3C6BF97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B24D7E">
              <w:rPr>
                <w:rFonts w:ascii="Times New Roman" w:hAnsi="Times New Roman" w:cs="Times New Roman"/>
                <w:b/>
                <w:bCs/>
                <w:sz w:val="20"/>
                <w:szCs w:val="20"/>
              </w:rPr>
              <w:t>7.10</w:t>
            </w:r>
          </w:p>
        </w:tc>
        <w:tc>
          <w:tcPr>
            <w:tcW w:w="713" w:type="dxa"/>
            <w:tcBorders>
              <w:top w:val="nil"/>
              <w:left w:val="nil"/>
              <w:bottom w:val="nil"/>
              <w:right w:val="nil"/>
            </w:tcBorders>
            <w:shd w:val="clear" w:color="auto" w:fill="auto"/>
            <w:vAlign w:val="bottom"/>
          </w:tcPr>
          <w:p w14:paraId="09E7C23A" w14:textId="0E798459"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b/>
                <w:bCs/>
                <w:sz w:val="20"/>
                <w:szCs w:val="20"/>
                <w:lang w:bidi="ar-SA"/>
              </w:rPr>
            </w:pPr>
            <w:r w:rsidRPr="00481ED9">
              <w:rPr>
                <w:rFonts w:ascii="Times New Roman" w:hAnsi="Times New Roman" w:cs="Times New Roman"/>
                <w:b/>
                <w:bCs/>
                <w:sz w:val="20"/>
                <w:szCs w:val="20"/>
              </w:rPr>
              <w:t>4.44</w:t>
            </w:r>
          </w:p>
        </w:tc>
      </w:tr>
      <w:tr w:rsidR="00481ED9" w:rsidRPr="009010E6" w14:paraId="679EF8E8"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3B780EFC"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Clothing and footwear</w:t>
            </w:r>
          </w:p>
        </w:tc>
        <w:tc>
          <w:tcPr>
            <w:tcW w:w="851" w:type="dxa"/>
            <w:tcBorders>
              <w:top w:val="nil"/>
              <w:left w:val="single" w:sz="8" w:space="0" w:color="auto"/>
              <w:bottom w:val="nil"/>
              <w:right w:val="single" w:sz="8" w:space="0" w:color="auto"/>
            </w:tcBorders>
            <w:shd w:val="clear" w:color="auto" w:fill="auto"/>
            <w:noWrap/>
            <w:vAlign w:val="bottom"/>
            <w:hideMark/>
          </w:tcPr>
          <w:p w14:paraId="07E3A4DB"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9.17</w:t>
            </w:r>
          </w:p>
        </w:tc>
        <w:tc>
          <w:tcPr>
            <w:tcW w:w="850" w:type="dxa"/>
            <w:tcBorders>
              <w:top w:val="nil"/>
              <w:left w:val="single" w:sz="8" w:space="0" w:color="auto"/>
              <w:bottom w:val="nil"/>
              <w:right w:val="nil"/>
            </w:tcBorders>
            <w:shd w:val="clear" w:color="auto" w:fill="auto"/>
            <w:vAlign w:val="bottom"/>
            <w:hideMark/>
          </w:tcPr>
          <w:p w14:paraId="433807BA" w14:textId="78A9C90F"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3.71</w:t>
            </w:r>
          </w:p>
        </w:tc>
        <w:tc>
          <w:tcPr>
            <w:tcW w:w="709" w:type="dxa"/>
            <w:tcBorders>
              <w:top w:val="nil"/>
              <w:left w:val="nil"/>
              <w:bottom w:val="nil"/>
              <w:right w:val="nil"/>
            </w:tcBorders>
            <w:shd w:val="clear" w:color="auto" w:fill="auto"/>
            <w:vAlign w:val="bottom"/>
            <w:hideMark/>
          </w:tcPr>
          <w:p w14:paraId="578D3DD1" w14:textId="4227BC1F"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2.61</w:t>
            </w:r>
          </w:p>
        </w:tc>
        <w:tc>
          <w:tcPr>
            <w:tcW w:w="709" w:type="dxa"/>
            <w:tcBorders>
              <w:top w:val="nil"/>
              <w:left w:val="nil"/>
              <w:bottom w:val="nil"/>
              <w:right w:val="nil"/>
            </w:tcBorders>
            <w:shd w:val="clear" w:color="auto" w:fill="auto"/>
            <w:vAlign w:val="bottom"/>
            <w:hideMark/>
          </w:tcPr>
          <w:p w14:paraId="60894D32" w14:textId="122AEE4E"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1.72</w:t>
            </w:r>
          </w:p>
        </w:tc>
        <w:tc>
          <w:tcPr>
            <w:tcW w:w="709" w:type="dxa"/>
            <w:tcBorders>
              <w:top w:val="nil"/>
              <w:left w:val="nil"/>
              <w:bottom w:val="nil"/>
              <w:right w:val="nil"/>
            </w:tcBorders>
            <w:shd w:val="clear" w:color="auto" w:fill="auto"/>
            <w:noWrap/>
            <w:vAlign w:val="bottom"/>
            <w:hideMark/>
          </w:tcPr>
          <w:p w14:paraId="0E6361F1" w14:textId="1994ED31"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3.23</w:t>
            </w:r>
          </w:p>
        </w:tc>
        <w:tc>
          <w:tcPr>
            <w:tcW w:w="708" w:type="dxa"/>
            <w:tcBorders>
              <w:top w:val="nil"/>
              <w:left w:val="nil"/>
              <w:bottom w:val="nil"/>
              <w:right w:val="nil"/>
            </w:tcBorders>
            <w:shd w:val="clear" w:color="auto" w:fill="auto"/>
            <w:noWrap/>
            <w:vAlign w:val="bottom"/>
            <w:hideMark/>
          </w:tcPr>
          <w:p w14:paraId="15B107CF" w14:textId="4B80349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9.13</w:t>
            </w:r>
          </w:p>
        </w:tc>
        <w:tc>
          <w:tcPr>
            <w:tcW w:w="709" w:type="dxa"/>
            <w:tcBorders>
              <w:top w:val="nil"/>
              <w:left w:val="nil"/>
              <w:bottom w:val="nil"/>
              <w:right w:val="nil"/>
            </w:tcBorders>
            <w:shd w:val="clear" w:color="auto" w:fill="auto"/>
            <w:noWrap/>
            <w:vAlign w:val="bottom"/>
            <w:hideMark/>
          </w:tcPr>
          <w:p w14:paraId="43855EF3" w14:textId="58C2976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8.21</w:t>
            </w:r>
          </w:p>
        </w:tc>
        <w:tc>
          <w:tcPr>
            <w:tcW w:w="713" w:type="dxa"/>
            <w:tcBorders>
              <w:top w:val="nil"/>
              <w:left w:val="nil"/>
              <w:bottom w:val="nil"/>
              <w:right w:val="nil"/>
            </w:tcBorders>
            <w:shd w:val="clear" w:color="auto" w:fill="auto"/>
            <w:vAlign w:val="bottom"/>
          </w:tcPr>
          <w:p w14:paraId="6E986671" w14:textId="6465D6BE"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6.90</w:t>
            </w:r>
          </w:p>
        </w:tc>
      </w:tr>
      <w:tr w:rsidR="00481ED9" w:rsidRPr="009010E6" w14:paraId="5F153F6E"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58BFBFDC"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Housing and Utilities</w:t>
            </w:r>
          </w:p>
        </w:tc>
        <w:tc>
          <w:tcPr>
            <w:tcW w:w="851" w:type="dxa"/>
            <w:tcBorders>
              <w:top w:val="nil"/>
              <w:left w:val="single" w:sz="8" w:space="0" w:color="auto"/>
              <w:bottom w:val="nil"/>
              <w:right w:val="single" w:sz="8" w:space="0" w:color="auto"/>
            </w:tcBorders>
            <w:shd w:val="clear" w:color="auto" w:fill="auto"/>
            <w:noWrap/>
            <w:vAlign w:val="bottom"/>
            <w:hideMark/>
          </w:tcPr>
          <w:p w14:paraId="4F30441F"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11.57</w:t>
            </w:r>
          </w:p>
        </w:tc>
        <w:tc>
          <w:tcPr>
            <w:tcW w:w="850" w:type="dxa"/>
            <w:tcBorders>
              <w:top w:val="nil"/>
              <w:left w:val="single" w:sz="8" w:space="0" w:color="auto"/>
              <w:bottom w:val="nil"/>
              <w:right w:val="nil"/>
            </w:tcBorders>
            <w:shd w:val="clear" w:color="auto" w:fill="auto"/>
            <w:vAlign w:val="bottom"/>
            <w:hideMark/>
          </w:tcPr>
          <w:p w14:paraId="09B23401" w14:textId="0D05DCBF"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6.21</w:t>
            </w:r>
          </w:p>
        </w:tc>
        <w:tc>
          <w:tcPr>
            <w:tcW w:w="709" w:type="dxa"/>
            <w:tcBorders>
              <w:top w:val="nil"/>
              <w:left w:val="nil"/>
              <w:bottom w:val="nil"/>
              <w:right w:val="nil"/>
            </w:tcBorders>
            <w:shd w:val="clear" w:color="auto" w:fill="auto"/>
            <w:vAlign w:val="bottom"/>
            <w:hideMark/>
          </w:tcPr>
          <w:p w14:paraId="1481BC91" w14:textId="4A5D0D3C"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1.41</w:t>
            </w:r>
          </w:p>
        </w:tc>
        <w:tc>
          <w:tcPr>
            <w:tcW w:w="709" w:type="dxa"/>
            <w:tcBorders>
              <w:top w:val="nil"/>
              <w:left w:val="nil"/>
              <w:bottom w:val="nil"/>
              <w:right w:val="nil"/>
            </w:tcBorders>
            <w:shd w:val="clear" w:color="auto" w:fill="auto"/>
            <w:vAlign w:val="bottom"/>
            <w:hideMark/>
          </w:tcPr>
          <w:p w14:paraId="502BD4FA" w14:textId="7A83B96A"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2.53</w:t>
            </w:r>
          </w:p>
        </w:tc>
        <w:tc>
          <w:tcPr>
            <w:tcW w:w="709" w:type="dxa"/>
            <w:tcBorders>
              <w:top w:val="nil"/>
              <w:left w:val="nil"/>
              <w:bottom w:val="nil"/>
              <w:right w:val="nil"/>
            </w:tcBorders>
            <w:shd w:val="clear" w:color="auto" w:fill="auto"/>
            <w:noWrap/>
            <w:vAlign w:val="bottom"/>
            <w:hideMark/>
          </w:tcPr>
          <w:p w14:paraId="3C964D8B" w14:textId="37196885"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2.32</w:t>
            </w:r>
          </w:p>
        </w:tc>
        <w:tc>
          <w:tcPr>
            <w:tcW w:w="708" w:type="dxa"/>
            <w:tcBorders>
              <w:top w:val="nil"/>
              <w:left w:val="nil"/>
              <w:bottom w:val="nil"/>
              <w:right w:val="nil"/>
            </w:tcBorders>
            <w:shd w:val="clear" w:color="auto" w:fill="auto"/>
            <w:noWrap/>
            <w:vAlign w:val="bottom"/>
            <w:hideMark/>
          </w:tcPr>
          <w:p w14:paraId="6D29955A" w14:textId="6DF65C44"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6.26</w:t>
            </w:r>
          </w:p>
        </w:tc>
        <w:tc>
          <w:tcPr>
            <w:tcW w:w="709" w:type="dxa"/>
            <w:tcBorders>
              <w:top w:val="nil"/>
              <w:left w:val="nil"/>
              <w:bottom w:val="nil"/>
              <w:right w:val="nil"/>
            </w:tcBorders>
            <w:shd w:val="clear" w:color="auto" w:fill="auto"/>
            <w:noWrap/>
            <w:vAlign w:val="bottom"/>
            <w:hideMark/>
          </w:tcPr>
          <w:p w14:paraId="6F537EF3" w14:textId="3C0E506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5.10</w:t>
            </w:r>
          </w:p>
        </w:tc>
        <w:tc>
          <w:tcPr>
            <w:tcW w:w="713" w:type="dxa"/>
            <w:tcBorders>
              <w:top w:val="nil"/>
              <w:left w:val="nil"/>
              <w:bottom w:val="nil"/>
              <w:right w:val="nil"/>
            </w:tcBorders>
            <w:shd w:val="clear" w:color="auto" w:fill="auto"/>
            <w:vAlign w:val="bottom"/>
          </w:tcPr>
          <w:p w14:paraId="713A27C9" w14:textId="4D12891F"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8.21</w:t>
            </w:r>
          </w:p>
        </w:tc>
      </w:tr>
      <w:tr w:rsidR="00481ED9" w:rsidRPr="009010E6" w14:paraId="79A492E1" w14:textId="77777777" w:rsidTr="00863B21">
        <w:trPr>
          <w:trHeight w:val="536"/>
        </w:trPr>
        <w:tc>
          <w:tcPr>
            <w:tcW w:w="3402" w:type="dxa"/>
            <w:tcBorders>
              <w:top w:val="nil"/>
              <w:left w:val="nil"/>
              <w:bottom w:val="nil"/>
              <w:right w:val="single" w:sz="8" w:space="0" w:color="auto"/>
            </w:tcBorders>
            <w:shd w:val="clear" w:color="auto" w:fill="auto"/>
            <w:vAlign w:val="bottom"/>
            <w:hideMark/>
          </w:tcPr>
          <w:p w14:paraId="4D2F5114" w14:textId="06E8179F"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Furnishings, household equipment</w:t>
            </w:r>
            <w:r>
              <w:rPr>
                <w:rFonts w:ascii="Times New Roman" w:eastAsia="Times New Roman" w:hAnsi="Times New Roman" w:cs="Times New Roman"/>
                <w:color w:val="auto"/>
                <w:sz w:val="20"/>
                <w:szCs w:val="20"/>
                <w:lang w:bidi="ar-SA"/>
              </w:rPr>
              <w:t>,</w:t>
            </w:r>
            <w:r w:rsidRPr="009010E6">
              <w:rPr>
                <w:rFonts w:ascii="Times New Roman" w:eastAsia="Times New Roman" w:hAnsi="Times New Roman" w:cs="Times New Roman"/>
                <w:color w:val="auto"/>
                <w:sz w:val="20"/>
                <w:szCs w:val="20"/>
                <w:lang w:bidi="ar-SA"/>
              </w:rPr>
              <w:t xml:space="preserve"> and routine household maintenance</w:t>
            </w:r>
          </w:p>
        </w:tc>
        <w:tc>
          <w:tcPr>
            <w:tcW w:w="851" w:type="dxa"/>
            <w:tcBorders>
              <w:top w:val="nil"/>
              <w:left w:val="single" w:sz="8" w:space="0" w:color="auto"/>
              <w:bottom w:val="nil"/>
              <w:right w:val="single" w:sz="8" w:space="0" w:color="auto"/>
            </w:tcBorders>
            <w:shd w:val="clear" w:color="auto" w:fill="auto"/>
            <w:noWrap/>
            <w:vAlign w:val="bottom"/>
            <w:hideMark/>
          </w:tcPr>
          <w:p w14:paraId="2B46383F"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4.44</w:t>
            </w:r>
          </w:p>
        </w:tc>
        <w:tc>
          <w:tcPr>
            <w:tcW w:w="850" w:type="dxa"/>
            <w:tcBorders>
              <w:top w:val="nil"/>
              <w:left w:val="single" w:sz="8" w:space="0" w:color="auto"/>
              <w:bottom w:val="nil"/>
              <w:right w:val="nil"/>
            </w:tcBorders>
            <w:shd w:val="clear" w:color="auto" w:fill="auto"/>
            <w:vAlign w:val="bottom"/>
            <w:hideMark/>
          </w:tcPr>
          <w:p w14:paraId="3FE88368" w14:textId="702F1356"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1.39</w:t>
            </w:r>
          </w:p>
        </w:tc>
        <w:tc>
          <w:tcPr>
            <w:tcW w:w="709" w:type="dxa"/>
            <w:tcBorders>
              <w:top w:val="nil"/>
              <w:left w:val="nil"/>
              <w:bottom w:val="nil"/>
              <w:right w:val="nil"/>
            </w:tcBorders>
            <w:shd w:val="clear" w:color="auto" w:fill="auto"/>
            <w:vAlign w:val="bottom"/>
            <w:hideMark/>
          </w:tcPr>
          <w:p w14:paraId="5606014D" w14:textId="4BD5C460"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1.63</w:t>
            </w:r>
          </w:p>
        </w:tc>
        <w:tc>
          <w:tcPr>
            <w:tcW w:w="709" w:type="dxa"/>
            <w:tcBorders>
              <w:top w:val="nil"/>
              <w:left w:val="nil"/>
              <w:bottom w:val="nil"/>
              <w:right w:val="nil"/>
            </w:tcBorders>
            <w:shd w:val="clear" w:color="auto" w:fill="auto"/>
            <w:vAlign w:val="bottom"/>
            <w:hideMark/>
          </w:tcPr>
          <w:p w14:paraId="3F6CBC9E" w14:textId="1583250C"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2.56</w:t>
            </w:r>
          </w:p>
        </w:tc>
        <w:tc>
          <w:tcPr>
            <w:tcW w:w="709" w:type="dxa"/>
            <w:tcBorders>
              <w:top w:val="nil"/>
              <w:left w:val="nil"/>
              <w:bottom w:val="nil"/>
              <w:right w:val="nil"/>
            </w:tcBorders>
            <w:shd w:val="clear" w:color="auto" w:fill="auto"/>
            <w:noWrap/>
            <w:vAlign w:val="bottom"/>
            <w:hideMark/>
          </w:tcPr>
          <w:p w14:paraId="498CC47A" w14:textId="6796F34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2.37</w:t>
            </w:r>
          </w:p>
        </w:tc>
        <w:tc>
          <w:tcPr>
            <w:tcW w:w="708" w:type="dxa"/>
            <w:tcBorders>
              <w:top w:val="nil"/>
              <w:left w:val="nil"/>
              <w:bottom w:val="nil"/>
              <w:right w:val="nil"/>
            </w:tcBorders>
            <w:shd w:val="clear" w:color="auto" w:fill="auto"/>
            <w:noWrap/>
            <w:vAlign w:val="bottom"/>
            <w:hideMark/>
          </w:tcPr>
          <w:p w14:paraId="385A564F" w14:textId="0DF76FFC"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5.23</w:t>
            </w:r>
          </w:p>
        </w:tc>
        <w:tc>
          <w:tcPr>
            <w:tcW w:w="709" w:type="dxa"/>
            <w:tcBorders>
              <w:top w:val="nil"/>
              <w:left w:val="nil"/>
              <w:bottom w:val="nil"/>
              <w:right w:val="nil"/>
            </w:tcBorders>
            <w:shd w:val="clear" w:color="auto" w:fill="auto"/>
            <w:noWrap/>
            <w:vAlign w:val="bottom"/>
            <w:hideMark/>
          </w:tcPr>
          <w:p w14:paraId="7CADF44E" w14:textId="72625607"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5.75</w:t>
            </w:r>
          </w:p>
        </w:tc>
        <w:tc>
          <w:tcPr>
            <w:tcW w:w="713" w:type="dxa"/>
            <w:tcBorders>
              <w:top w:val="nil"/>
              <w:left w:val="nil"/>
              <w:bottom w:val="nil"/>
              <w:right w:val="nil"/>
            </w:tcBorders>
            <w:shd w:val="clear" w:color="auto" w:fill="auto"/>
            <w:vAlign w:val="bottom"/>
          </w:tcPr>
          <w:p w14:paraId="38824BD9" w14:textId="75820DE3"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4.16</w:t>
            </w:r>
          </w:p>
        </w:tc>
      </w:tr>
      <w:tr w:rsidR="00481ED9" w:rsidRPr="009010E6" w14:paraId="46420BCE"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39A3B3C8"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Health</w:t>
            </w:r>
          </w:p>
        </w:tc>
        <w:tc>
          <w:tcPr>
            <w:tcW w:w="851" w:type="dxa"/>
            <w:tcBorders>
              <w:top w:val="nil"/>
              <w:left w:val="single" w:sz="8" w:space="0" w:color="auto"/>
              <w:bottom w:val="nil"/>
              <w:right w:val="single" w:sz="8" w:space="0" w:color="auto"/>
            </w:tcBorders>
            <w:shd w:val="clear" w:color="auto" w:fill="auto"/>
            <w:noWrap/>
            <w:vAlign w:val="bottom"/>
            <w:hideMark/>
          </w:tcPr>
          <w:p w14:paraId="5834C4D0"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0.81</w:t>
            </w:r>
          </w:p>
        </w:tc>
        <w:tc>
          <w:tcPr>
            <w:tcW w:w="850" w:type="dxa"/>
            <w:tcBorders>
              <w:top w:val="nil"/>
              <w:left w:val="single" w:sz="8" w:space="0" w:color="auto"/>
              <w:bottom w:val="nil"/>
              <w:right w:val="nil"/>
            </w:tcBorders>
            <w:shd w:val="clear" w:color="auto" w:fill="auto"/>
            <w:vAlign w:val="bottom"/>
            <w:hideMark/>
          </w:tcPr>
          <w:p w14:paraId="7B6F5280" w14:textId="1355A609"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1.05</w:t>
            </w:r>
          </w:p>
        </w:tc>
        <w:tc>
          <w:tcPr>
            <w:tcW w:w="709" w:type="dxa"/>
            <w:tcBorders>
              <w:top w:val="nil"/>
              <w:left w:val="nil"/>
              <w:bottom w:val="nil"/>
              <w:right w:val="nil"/>
            </w:tcBorders>
            <w:shd w:val="clear" w:color="auto" w:fill="auto"/>
            <w:vAlign w:val="bottom"/>
            <w:hideMark/>
          </w:tcPr>
          <w:p w14:paraId="78BCEAC3" w14:textId="4C1D9D6D"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1.96</w:t>
            </w:r>
          </w:p>
        </w:tc>
        <w:tc>
          <w:tcPr>
            <w:tcW w:w="709" w:type="dxa"/>
            <w:tcBorders>
              <w:top w:val="nil"/>
              <w:left w:val="nil"/>
              <w:bottom w:val="nil"/>
              <w:right w:val="nil"/>
            </w:tcBorders>
            <w:shd w:val="clear" w:color="auto" w:fill="auto"/>
            <w:vAlign w:val="bottom"/>
            <w:hideMark/>
          </w:tcPr>
          <w:p w14:paraId="02873B32" w14:textId="0B4B6457"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2.54</w:t>
            </w:r>
          </w:p>
        </w:tc>
        <w:tc>
          <w:tcPr>
            <w:tcW w:w="709" w:type="dxa"/>
            <w:tcBorders>
              <w:top w:val="nil"/>
              <w:left w:val="nil"/>
              <w:bottom w:val="nil"/>
              <w:right w:val="nil"/>
            </w:tcBorders>
            <w:shd w:val="clear" w:color="auto" w:fill="auto"/>
            <w:noWrap/>
            <w:vAlign w:val="bottom"/>
            <w:hideMark/>
          </w:tcPr>
          <w:p w14:paraId="18F6A67D" w14:textId="6807499A"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3.41</w:t>
            </w:r>
          </w:p>
        </w:tc>
        <w:tc>
          <w:tcPr>
            <w:tcW w:w="708" w:type="dxa"/>
            <w:tcBorders>
              <w:top w:val="nil"/>
              <w:left w:val="nil"/>
              <w:bottom w:val="nil"/>
              <w:right w:val="nil"/>
            </w:tcBorders>
            <w:shd w:val="clear" w:color="auto" w:fill="auto"/>
            <w:noWrap/>
            <w:vAlign w:val="bottom"/>
            <w:hideMark/>
          </w:tcPr>
          <w:p w14:paraId="495DBB2A" w14:textId="544520B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4.34</w:t>
            </w:r>
          </w:p>
        </w:tc>
        <w:tc>
          <w:tcPr>
            <w:tcW w:w="709" w:type="dxa"/>
            <w:tcBorders>
              <w:top w:val="nil"/>
              <w:left w:val="nil"/>
              <w:bottom w:val="nil"/>
              <w:right w:val="nil"/>
            </w:tcBorders>
            <w:shd w:val="clear" w:color="auto" w:fill="auto"/>
            <w:noWrap/>
            <w:vAlign w:val="bottom"/>
            <w:hideMark/>
          </w:tcPr>
          <w:p w14:paraId="2BE21C1E" w14:textId="6B905A26"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4.20</w:t>
            </w:r>
          </w:p>
        </w:tc>
        <w:tc>
          <w:tcPr>
            <w:tcW w:w="713" w:type="dxa"/>
            <w:tcBorders>
              <w:top w:val="nil"/>
              <w:left w:val="nil"/>
              <w:bottom w:val="nil"/>
              <w:right w:val="nil"/>
            </w:tcBorders>
            <w:shd w:val="clear" w:color="auto" w:fill="auto"/>
            <w:vAlign w:val="bottom"/>
          </w:tcPr>
          <w:p w14:paraId="1C5D66EB" w14:textId="6DDEAE01"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12.47</w:t>
            </w:r>
          </w:p>
        </w:tc>
      </w:tr>
      <w:tr w:rsidR="00481ED9" w:rsidRPr="009010E6" w14:paraId="2306F477"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6ECBADC8"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Transport</w:t>
            </w:r>
          </w:p>
        </w:tc>
        <w:tc>
          <w:tcPr>
            <w:tcW w:w="851" w:type="dxa"/>
            <w:tcBorders>
              <w:top w:val="nil"/>
              <w:left w:val="single" w:sz="8" w:space="0" w:color="auto"/>
              <w:bottom w:val="nil"/>
              <w:right w:val="single" w:sz="8" w:space="0" w:color="auto"/>
            </w:tcBorders>
            <w:shd w:val="clear" w:color="auto" w:fill="auto"/>
            <w:noWrap/>
            <w:vAlign w:val="bottom"/>
            <w:hideMark/>
          </w:tcPr>
          <w:p w14:paraId="16D6CA98"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15.63</w:t>
            </w:r>
          </w:p>
        </w:tc>
        <w:tc>
          <w:tcPr>
            <w:tcW w:w="850" w:type="dxa"/>
            <w:tcBorders>
              <w:top w:val="nil"/>
              <w:left w:val="single" w:sz="8" w:space="0" w:color="auto"/>
              <w:bottom w:val="nil"/>
              <w:right w:val="nil"/>
            </w:tcBorders>
            <w:shd w:val="clear" w:color="auto" w:fill="auto"/>
            <w:vAlign w:val="bottom"/>
            <w:hideMark/>
          </w:tcPr>
          <w:p w14:paraId="4926E34A" w14:textId="647F6D4C"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1.90</w:t>
            </w:r>
          </w:p>
        </w:tc>
        <w:tc>
          <w:tcPr>
            <w:tcW w:w="709" w:type="dxa"/>
            <w:tcBorders>
              <w:top w:val="nil"/>
              <w:left w:val="nil"/>
              <w:bottom w:val="nil"/>
              <w:right w:val="nil"/>
            </w:tcBorders>
            <w:shd w:val="clear" w:color="auto" w:fill="auto"/>
            <w:vAlign w:val="bottom"/>
            <w:hideMark/>
          </w:tcPr>
          <w:p w14:paraId="73EA5EF4" w14:textId="5F84B1A4"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-0.70</w:t>
            </w:r>
          </w:p>
        </w:tc>
        <w:tc>
          <w:tcPr>
            <w:tcW w:w="709" w:type="dxa"/>
            <w:tcBorders>
              <w:top w:val="nil"/>
              <w:left w:val="nil"/>
              <w:bottom w:val="nil"/>
              <w:right w:val="nil"/>
            </w:tcBorders>
            <w:shd w:val="clear" w:color="auto" w:fill="auto"/>
            <w:vAlign w:val="bottom"/>
            <w:hideMark/>
          </w:tcPr>
          <w:p w14:paraId="0149A504" w14:textId="0A944E7D"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2.72</w:t>
            </w:r>
          </w:p>
        </w:tc>
        <w:tc>
          <w:tcPr>
            <w:tcW w:w="709" w:type="dxa"/>
            <w:tcBorders>
              <w:top w:val="nil"/>
              <w:left w:val="nil"/>
              <w:bottom w:val="nil"/>
              <w:right w:val="nil"/>
            </w:tcBorders>
            <w:shd w:val="clear" w:color="auto" w:fill="auto"/>
            <w:noWrap/>
            <w:vAlign w:val="bottom"/>
            <w:hideMark/>
          </w:tcPr>
          <w:p w14:paraId="014C2D00" w14:textId="1BA7D027"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0.52</w:t>
            </w:r>
          </w:p>
        </w:tc>
        <w:tc>
          <w:tcPr>
            <w:tcW w:w="708" w:type="dxa"/>
            <w:tcBorders>
              <w:top w:val="nil"/>
              <w:left w:val="nil"/>
              <w:bottom w:val="nil"/>
              <w:right w:val="nil"/>
            </w:tcBorders>
            <w:shd w:val="clear" w:color="auto" w:fill="auto"/>
            <w:noWrap/>
            <w:vAlign w:val="bottom"/>
            <w:hideMark/>
          </w:tcPr>
          <w:p w14:paraId="6267025C" w14:textId="7F1B007C"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7.40</w:t>
            </w:r>
          </w:p>
        </w:tc>
        <w:tc>
          <w:tcPr>
            <w:tcW w:w="709" w:type="dxa"/>
            <w:tcBorders>
              <w:top w:val="nil"/>
              <w:left w:val="nil"/>
              <w:bottom w:val="nil"/>
              <w:right w:val="nil"/>
            </w:tcBorders>
            <w:shd w:val="clear" w:color="auto" w:fill="auto"/>
            <w:noWrap/>
            <w:vAlign w:val="bottom"/>
            <w:hideMark/>
          </w:tcPr>
          <w:p w14:paraId="24D272F4" w14:textId="6289F6DB"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12.59</w:t>
            </w:r>
          </w:p>
        </w:tc>
        <w:tc>
          <w:tcPr>
            <w:tcW w:w="713" w:type="dxa"/>
            <w:tcBorders>
              <w:top w:val="nil"/>
              <w:left w:val="nil"/>
              <w:bottom w:val="nil"/>
              <w:right w:val="nil"/>
            </w:tcBorders>
            <w:shd w:val="clear" w:color="auto" w:fill="auto"/>
            <w:vAlign w:val="bottom"/>
          </w:tcPr>
          <w:p w14:paraId="3890B89B" w14:textId="5F3E93F8"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0.85</w:t>
            </w:r>
          </w:p>
        </w:tc>
      </w:tr>
      <w:tr w:rsidR="00481ED9" w:rsidRPr="009010E6" w14:paraId="2C75D01B"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5CDD511F"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Communication</w:t>
            </w:r>
          </w:p>
        </w:tc>
        <w:tc>
          <w:tcPr>
            <w:tcW w:w="851" w:type="dxa"/>
            <w:tcBorders>
              <w:top w:val="nil"/>
              <w:left w:val="single" w:sz="8" w:space="0" w:color="auto"/>
              <w:bottom w:val="nil"/>
              <w:right w:val="single" w:sz="8" w:space="0" w:color="auto"/>
            </w:tcBorders>
            <w:shd w:val="clear" w:color="auto" w:fill="auto"/>
            <w:noWrap/>
            <w:vAlign w:val="bottom"/>
            <w:hideMark/>
          </w:tcPr>
          <w:p w14:paraId="317DEE93"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3.25</w:t>
            </w:r>
          </w:p>
        </w:tc>
        <w:tc>
          <w:tcPr>
            <w:tcW w:w="850" w:type="dxa"/>
            <w:tcBorders>
              <w:top w:val="nil"/>
              <w:left w:val="single" w:sz="8" w:space="0" w:color="auto"/>
              <w:bottom w:val="nil"/>
              <w:right w:val="nil"/>
            </w:tcBorders>
            <w:shd w:val="clear" w:color="auto" w:fill="auto"/>
            <w:vAlign w:val="bottom"/>
            <w:hideMark/>
          </w:tcPr>
          <w:p w14:paraId="47364ED9" w14:textId="0694EDC1"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0.01</w:t>
            </w:r>
          </w:p>
        </w:tc>
        <w:tc>
          <w:tcPr>
            <w:tcW w:w="709" w:type="dxa"/>
            <w:tcBorders>
              <w:top w:val="nil"/>
              <w:left w:val="nil"/>
              <w:bottom w:val="nil"/>
              <w:right w:val="nil"/>
            </w:tcBorders>
            <w:shd w:val="clear" w:color="auto" w:fill="auto"/>
            <w:vAlign w:val="bottom"/>
            <w:hideMark/>
          </w:tcPr>
          <w:p w14:paraId="097BC5AF" w14:textId="1816A6C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0.08</w:t>
            </w:r>
          </w:p>
        </w:tc>
        <w:tc>
          <w:tcPr>
            <w:tcW w:w="709" w:type="dxa"/>
            <w:tcBorders>
              <w:top w:val="nil"/>
              <w:left w:val="nil"/>
              <w:bottom w:val="nil"/>
              <w:right w:val="nil"/>
            </w:tcBorders>
            <w:shd w:val="clear" w:color="auto" w:fill="auto"/>
            <w:vAlign w:val="bottom"/>
            <w:hideMark/>
          </w:tcPr>
          <w:p w14:paraId="6C5B7ECC" w14:textId="4AB5E46E"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0.23</w:t>
            </w:r>
          </w:p>
        </w:tc>
        <w:tc>
          <w:tcPr>
            <w:tcW w:w="709" w:type="dxa"/>
            <w:tcBorders>
              <w:top w:val="nil"/>
              <w:left w:val="nil"/>
              <w:bottom w:val="nil"/>
              <w:right w:val="nil"/>
            </w:tcBorders>
            <w:shd w:val="clear" w:color="auto" w:fill="auto"/>
            <w:noWrap/>
            <w:vAlign w:val="bottom"/>
            <w:hideMark/>
          </w:tcPr>
          <w:p w14:paraId="0D1C491B" w14:textId="5D6A5115"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-5.75</w:t>
            </w:r>
          </w:p>
        </w:tc>
        <w:tc>
          <w:tcPr>
            <w:tcW w:w="708" w:type="dxa"/>
            <w:tcBorders>
              <w:top w:val="nil"/>
              <w:left w:val="nil"/>
              <w:bottom w:val="nil"/>
              <w:right w:val="nil"/>
            </w:tcBorders>
            <w:shd w:val="clear" w:color="auto" w:fill="auto"/>
            <w:noWrap/>
            <w:vAlign w:val="bottom"/>
            <w:hideMark/>
          </w:tcPr>
          <w:p w14:paraId="112D40FE" w14:textId="18818191"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-9.90</w:t>
            </w:r>
          </w:p>
        </w:tc>
        <w:tc>
          <w:tcPr>
            <w:tcW w:w="709" w:type="dxa"/>
            <w:tcBorders>
              <w:top w:val="nil"/>
              <w:left w:val="nil"/>
              <w:bottom w:val="nil"/>
              <w:right w:val="nil"/>
            </w:tcBorders>
            <w:shd w:val="clear" w:color="auto" w:fill="auto"/>
            <w:noWrap/>
            <w:vAlign w:val="bottom"/>
            <w:hideMark/>
          </w:tcPr>
          <w:p w14:paraId="1022FBE3" w14:textId="2BE2483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-1.46</w:t>
            </w:r>
          </w:p>
        </w:tc>
        <w:tc>
          <w:tcPr>
            <w:tcW w:w="713" w:type="dxa"/>
            <w:tcBorders>
              <w:top w:val="nil"/>
              <w:left w:val="nil"/>
              <w:bottom w:val="nil"/>
              <w:right w:val="nil"/>
            </w:tcBorders>
            <w:shd w:val="clear" w:color="auto" w:fill="auto"/>
            <w:vAlign w:val="bottom"/>
          </w:tcPr>
          <w:p w14:paraId="2925DC01" w14:textId="13DD1D50"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-1.06</w:t>
            </w:r>
          </w:p>
        </w:tc>
      </w:tr>
      <w:tr w:rsidR="00481ED9" w:rsidRPr="009010E6" w14:paraId="06DF26DE"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3EBD690F" w14:textId="52A563CE"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 xml:space="preserve">Recreation and </w:t>
            </w:r>
            <w:r>
              <w:rPr>
                <w:rFonts w:ascii="Times New Roman" w:eastAsia="Times New Roman" w:hAnsi="Times New Roman" w:cs="Times New Roman"/>
                <w:color w:val="auto"/>
                <w:sz w:val="20"/>
                <w:szCs w:val="20"/>
                <w:lang w:bidi="ar-SA"/>
              </w:rPr>
              <w:t>Culture</w:t>
            </w:r>
          </w:p>
        </w:tc>
        <w:tc>
          <w:tcPr>
            <w:tcW w:w="851" w:type="dxa"/>
            <w:tcBorders>
              <w:top w:val="nil"/>
              <w:left w:val="single" w:sz="8" w:space="0" w:color="auto"/>
              <w:bottom w:val="nil"/>
              <w:right w:val="single" w:sz="8" w:space="0" w:color="auto"/>
            </w:tcBorders>
            <w:shd w:val="clear" w:color="auto" w:fill="auto"/>
            <w:noWrap/>
            <w:vAlign w:val="bottom"/>
            <w:hideMark/>
          </w:tcPr>
          <w:p w14:paraId="037448B5"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2.30</w:t>
            </w:r>
          </w:p>
        </w:tc>
        <w:tc>
          <w:tcPr>
            <w:tcW w:w="850" w:type="dxa"/>
            <w:tcBorders>
              <w:top w:val="nil"/>
              <w:left w:val="single" w:sz="8" w:space="0" w:color="auto"/>
              <w:bottom w:val="nil"/>
              <w:right w:val="nil"/>
            </w:tcBorders>
            <w:shd w:val="clear" w:color="auto" w:fill="auto"/>
            <w:vAlign w:val="bottom"/>
            <w:hideMark/>
          </w:tcPr>
          <w:p w14:paraId="1F15FC95" w14:textId="2F2BBC61"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1.18</w:t>
            </w:r>
          </w:p>
        </w:tc>
        <w:tc>
          <w:tcPr>
            <w:tcW w:w="709" w:type="dxa"/>
            <w:tcBorders>
              <w:top w:val="nil"/>
              <w:left w:val="nil"/>
              <w:bottom w:val="nil"/>
              <w:right w:val="nil"/>
            </w:tcBorders>
            <w:shd w:val="clear" w:color="auto" w:fill="auto"/>
            <w:vAlign w:val="bottom"/>
            <w:hideMark/>
          </w:tcPr>
          <w:p w14:paraId="298795C7" w14:textId="17177AA5"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0.42</w:t>
            </w:r>
          </w:p>
        </w:tc>
        <w:tc>
          <w:tcPr>
            <w:tcW w:w="709" w:type="dxa"/>
            <w:tcBorders>
              <w:top w:val="nil"/>
              <w:left w:val="nil"/>
              <w:bottom w:val="nil"/>
              <w:right w:val="nil"/>
            </w:tcBorders>
            <w:shd w:val="clear" w:color="auto" w:fill="auto"/>
            <w:vAlign w:val="bottom"/>
            <w:hideMark/>
          </w:tcPr>
          <w:p w14:paraId="5189CF3B" w14:textId="04D9C139"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0.33</w:t>
            </w:r>
          </w:p>
        </w:tc>
        <w:tc>
          <w:tcPr>
            <w:tcW w:w="709" w:type="dxa"/>
            <w:tcBorders>
              <w:top w:val="nil"/>
              <w:left w:val="nil"/>
              <w:bottom w:val="nil"/>
              <w:right w:val="nil"/>
            </w:tcBorders>
            <w:shd w:val="clear" w:color="auto" w:fill="auto"/>
            <w:noWrap/>
            <w:vAlign w:val="bottom"/>
            <w:hideMark/>
          </w:tcPr>
          <w:p w14:paraId="2EDFDF67" w14:textId="2D210CF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0.12</w:t>
            </w:r>
          </w:p>
        </w:tc>
        <w:tc>
          <w:tcPr>
            <w:tcW w:w="708" w:type="dxa"/>
            <w:tcBorders>
              <w:top w:val="nil"/>
              <w:left w:val="nil"/>
              <w:bottom w:val="nil"/>
              <w:right w:val="nil"/>
            </w:tcBorders>
            <w:shd w:val="clear" w:color="auto" w:fill="auto"/>
            <w:noWrap/>
            <w:vAlign w:val="bottom"/>
            <w:hideMark/>
          </w:tcPr>
          <w:p w14:paraId="5D8A4B82" w14:textId="2E494BC7"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2.25</w:t>
            </w:r>
          </w:p>
        </w:tc>
        <w:tc>
          <w:tcPr>
            <w:tcW w:w="709" w:type="dxa"/>
            <w:tcBorders>
              <w:top w:val="nil"/>
              <w:left w:val="nil"/>
              <w:bottom w:val="nil"/>
              <w:right w:val="nil"/>
            </w:tcBorders>
            <w:shd w:val="clear" w:color="auto" w:fill="auto"/>
            <w:noWrap/>
            <w:vAlign w:val="bottom"/>
            <w:hideMark/>
          </w:tcPr>
          <w:p w14:paraId="1D7F92F2" w14:textId="36C91740"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1.79</w:t>
            </w:r>
          </w:p>
        </w:tc>
        <w:tc>
          <w:tcPr>
            <w:tcW w:w="713" w:type="dxa"/>
            <w:tcBorders>
              <w:top w:val="nil"/>
              <w:left w:val="nil"/>
              <w:bottom w:val="nil"/>
              <w:right w:val="nil"/>
            </w:tcBorders>
            <w:shd w:val="clear" w:color="auto" w:fill="auto"/>
            <w:vAlign w:val="bottom"/>
          </w:tcPr>
          <w:p w14:paraId="423503CA" w14:textId="19C7D794"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6.15</w:t>
            </w:r>
          </w:p>
        </w:tc>
      </w:tr>
      <w:tr w:rsidR="00481ED9" w:rsidRPr="009010E6" w14:paraId="254F8488"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39E2B4E4"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Education</w:t>
            </w:r>
          </w:p>
        </w:tc>
        <w:tc>
          <w:tcPr>
            <w:tcW w:w="851" w:type="dxa"/>
            <w:tcBorders>
              <w:top w:val="nil"/>
              <w:left w:val="single" w:sz="8" w:space="0" w:color="auto"/>
              <w:bottom w:val="nil"/>
              <w:right w:val="single" w:sz="8" w:space="0" w:color="auto"/>
            </w:tcBorders>
            <w:shd w:val="clear" w:color="auto" w:fill="auto"/>
            <w:noWrap/>
            <w:vAlign w:val="bottom"/>
            <w:hideMark/>
          </w:tcPr>
          <w:p w14:paraId="4942690B"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1.35</w:t>
            </w:r>
          </w:p>
        </w:tc>
        <w:tc>
          <w:tcPr>
            <w:tcW w:w="850" w:type="dxa"/>
            <w:tcBorders>
              <w:top w:val="nil"/>
              <w:left w:val="single" w:sz="8" w:space="0" w:color="auto"/>
              <w:bottom w:val="nil"/>
              <w:right w:val="nil"/>
            </w:tcBorders>
            <w:shd w:val="clear" w:color="auto" w:fill="auto"/>
            <w:vAlign w:val="bottom"/>
            <w:hideMark/>
          </w:tcPr>
          <w:p w14:paraId="13C49926" w14:textId="68BBECF5"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3.71</w:t>
            </w:r>
          </w:p>
        </w:tc>
        <w:tc>
          <w:tcPr>
            <w:tcW w:w="709" w:type="dxa"/>
            <w:tcBorders>
              <w:top w:val="nil"/>
              <w:left w:val="nil"/>
              <w:bottom w:val="nil"/>
              <w:right w:val="nil"/>
            </w:tcBorders>
            <w:shd w:val="clear" w:color="auto" w:fill="auto"/>
            <w:vAlign w:val="bottom"/>
            <w:hideMark/>
          </w:tcPr>
          <w:p w14:paraId="78340B96" w14:textId="6889DBC5"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3.31</w:t>
            </w:r>
          </w:p>
        </w:tc>
        <w:tc>
          <w:tcPr>
            <w:tcW w:w="709" w:type="dxa"/>
            <w:tcBorders>
              <w:top w:val="nil"/>
              <w:left w:val="nil"/>
              <w:bottom w:val="nil"/>
              <w:right w:val="nil"/>
            </w:tcBorders>
            <w:shd w:val="clear" w:color="auto" w:fill="auto"/>
            <w:vAlign w:val="bottom"/>
            <w:hideMark/>
          </w:tcPr>
          <w:p w14:paraId="7FAD6FF3" w14:textId="0832A7A8"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1.24</w:t>
            </w:r>
          </w:p>
        </w:tc>
        <w:tc>
          <w:tcPr>
            <w:tcW w:w="709" w:type="dxa"/>
            <w:tcBorders>
              <w:top w:val="nil"/>
              <w:left w:val="nil"/>
              <w:bottom w:val="nil"/>
              <w:right w:val="nil"/>
            </w:tcBorders>
            <w:shd w:val="clear" w:color="auto" w:fill="auto"/>
            <w:noWrap/>
            <w:vAlign w:val="bottom"/>
            <w:hideMark/>
          </w:tcPr>
          <w:p w14:paraId="3BACC439" w14:textId="06ED77FC"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3.39</w:t>
            </w:r>
          </w:p>
        </w:tc>
        <w:tc>
          <w:tcPr>
            <w:tcW w:w="708" w:type="dxa"/>
            <w:tcBorders>
              <w:top w:val="nil"/>
              <w:left w:val="nil"/>
              <w:bottom w:val="nil"/>
              <w:right w:val="nil"/>
            </w:tcBorders>
            <w:shd w:val="clear" w:color="auto" w:fill="auto"/>
            <w:noWrap/>
            <w:vAlign w:val="bottom"/>
            <w:hideMark/>
          </w:tcPr>
          <w:p w14:paraId="6DF09DCA" w14:textId="06E9C45E"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0.66</w:t>
            </w:r>
          </w:p>
        </w:tc>
        <w:tc>
          <w:tcPr>
            <w:tcW w:w="709" w:type="dxa"/>
            <w:tcBorders>
              <w:top w:val="nil"/>
              <w:left w:val="nil"/>
              <w:bottom w:val="nil"/>
              <w:right w:val="nil"/>
            </w:tcBorders>
            <w:shd w:val="clear" w:color="auto" w:fill="auto"/>
            <w:noWrap/>
            <w:vAlign w:val="bottom"/>
            <w:hideMark/>
          </w:tcPr>
          <w:p w14:paraId="42E23B7B" w14:textId="2FCED3F3"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1.58</w:t>
            </w:r>
          </w:p>
        </w:tc>
        <w:tc>
          <w:tcPr>
            <w:tcW w:w="713" w:type="dxa"/>
            <w:tcBorders>
              <w:top w:val="nil"/>
              <w:left w:val="nil"/>
              <w:bottom w:val="nil"/>
              <w:right w:val="nil"/>
            </w:tcBorders>
            <w:shd w:val="clear" w:color="auto" w:fill="auto"/>
            <w:vAlign w:val="bottom"/>
          </w:tcPr>
          <w:p w14:paraId="7C10A324" w14:textId="58E0F91F"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3.82</w:t>
            </w:r>
          </w:p>
        </w:tc>
      </w:tr>
      <w:tr w:rsidR="00481ED9" w:rsidRPr="009010E6" w14:paraId="51A47838" w14:textId="77777777" w:rsidTr="00863B21">
        <w:trPr>
          <w:trHeight w:val="267"/>
        </w:trPr>
        <w:tc>
          <w:tcPr>
            <w:tcW w:w="3402" w:type="dxa"/>
            <w:tcBorders>
              <w:top w:val="nil"/>
              <w:left w:val="nil"/>
              <w:bottom w:val="nil"/>
              <w:right w:val="single" w:sz="8" w:space="0" w:color="auto"/>
            </w:tcBorders>
            <w:shd w:val="clear" w:color="auto" w:fill="auto"/>
            <w:vAlign w:val="bottom"/>
            <w:hideMark/>
          </w:tcPr>
          <w:p w14:paraId="769C10F9"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Restaurants and hotels</w:t>
            </w:r>
          </w:p>
        </w:tc>
        <w:tc>
          <w:tcPr>
            <w:tcW w:w="851" w:type="dxa"/>
            <w:tcBorders>
              <w:top w:val="nil"/>
              <w:left w:val="single" w:sz="8" w:space="0" w:color="auto"/>
              <w:bottom w:val="nil"/>
              <w:right w:val="single" w:sz="8" w:space="0" w:color="auto"/>
            </w:tcBorders>
            <w:shd w:val="clear" w:color="auto" w:fill="auto"/>
            <w:noWrap/>
            <w:vAlign w:val="bottom"/>
            <w:hideMark/>
          </w:tcPr>
          <w:p w14:paraId="5C4409CE"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3.62</w:t>
            </w:r>
          </w:p>
        </w:tc>
        <w:tc>
          <w:tcPr>
            <w:tcW w:w="850" w:type="dxa"/>
            <w:tcBorders>
              <w:top w:val="nil"/>
              <w:left w:val="single" w:sz="8" w:space="0" w:color="auto"/>
              <w:bottom w:val="nil"/>
              <w:right w:val="nil"/>
            </w:tcBorders>
            <w:shd w:val="clear" w:color="auto" w:fill="auto"/>
            <w:vAlign w:val="bottom"/>
            <w:hideMark/>
          </w:tcPr>
          <w:p w14:paraId="39390CA9" w14:textId="7284C33A"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2.44</w:t>
            </w:r>
          </w:p>
        </w:tc>
        <w:tc>
          <w:tcPr>
            <w:tcW w:w="709" w:type="dxa"/>
            <w:tcBorders>
              <w:top w:val="nil"/>
              <w:left w:val="nil"/>
              <w:bottom w:val="nil"/>
              <w:right w:val="nil"/>
            </w:tcBorders>
            <w:shd w:val="clear" w:color="auto" w:fill="auto"/>
            <w:vAlign w:val="bottom"/>
            <w:hideMark/>
          </w:tcPr>
          <w:p w14:paraId="5CA78DA7" w14:textId="1184A47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5.79</w:t>
            </w:r>
          </w:p>
        </w:tc>
        <w:tc>
          <w:tcPr>
            <w:tcW w:w="709" w:type="dxa"/>
            <w:tcBorders>
              <w:top w:val="nil"/>
              <w:left w:val="nil"/>
              <w:bottom w:val="nil"/>
              <w:right w:val="nil"/>
            </w:tcBorders>
            <w:shd w:val="clear" w:color="auto" w:fill="auto"/>
            <w:vAlign w:val="bottom"/>
            <w:hideMark/>
          </w:tcPr>
          <w:p w14:paraId="22F22CD7" w14:textId="699357E3"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5.44</w:t>
            </w:r>
          </w:p>
        </w:tc>
        <w:tc>
          <w:tcPr>
            <w:tcW w:w="709" w:type="dxa"/>
            <w:tcBorders>
              <w:top w:val="nil"/>
              <w:left w:val="nil"/>
              <w:bottom w:val="nil"/>
              <w:right w:val="nil"/>
            </w:tcBorders>
            <w:shd w:val="clear" w:color="auto" w:fill="auto"/>
            <w:noWrap/>
            <w:vAlign w:val="bottom"/>
            <w:hideMark/>
          </w:tcPr>
          <w:p w14:paraId="3FAF0088" w14:textId="096CE3ED"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1.59</w:t>
            </w:r>
          </w:p>
        </w:tc>
        <w:tc>
          <w:tcPr>
            <w:tcW w:w="708" w:type="dxa"/>
            <w:tcBorders>
              <w:top w:val="nil"/>
              <w:left w:val="nil"/>
              <w:bottom w:val="nil"/>
              <w:right w:val="nil"/>
            </w:tcBorders>
            <w:shd w:val="clear" w:color="auto" w:fill="auto"/>
            <w:noWrap/>
            <w:vAlign w:val="bottom"/>
            <w:hideMark/>
          </w:tcPr>
          <w:p w14:paraId="37B445BC" w14:textId="4E194A37"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6.41</w:t>
            </w:r>
          </w:p>
        </w:tc>
        <w:tc>
          <w:tcPr>
            <w:tcW w:w="709" w:type="dxa"/>
            <w:tcBorders>
              <w:top w:val="nil"/>
              <w:left w:val="nil"/>
              <w:bottom w:val="nil"/>
              <w:right w:val="nil"/>
            </w:tcBorders>
            <w:shd w:val="clear" w:color="auto" w:fill="auto"/>
            <w:noWrap/>
            <w:vAlign w:val="bottom"/>
            <w:hideMark/>
          </w:tcPr>
          <w:p w14:paraId="19E41F75" w14:textId="48E1C64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3.54</w:t>
            </w:r>
          </w:p>
        </w:tc>
        <w:tc>
          <w:tcPr>
            <w:tcW w:w="713" w:type="dxa"/>
            <w:tcBorders>
              <w:top w:val="nil"/>
              <w:left w:val="nil"/>
              <w:bottom w:val="nil"/>
              <w:right w:val="nil"/>
            </w:tcBorders>
            <w:shd w:val="clear" w:color="auto" w:fill="auto"/>
            <w:vAlign w:val="bottom"/>
          </w:tcPr>
          <w:p w14:paraId="5F977D08" w14:textId="3017A29F"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4.59</w:t>
            </w:r>
          </w:p>
        </w:tc>
      </w:tr>
      <w:tr w:rsidR="00481ED9" w:rsidRPr="009010E6" w14:paraId="7857B48B" w14:textId="77777777" w:rsidTr="00863B21">
        <w:trPr>
          <w:trHeight w:val="287"/>
        </w:trPr>
        <w:tc>
          <w:tcPr>
            <w:tcW w:w="3402" w:type="dxa"/>
            <w:tcBorders>
              <w:top w:val="nil"/>
              <w:left w:val="nil"/>
              <w:bottom w:val="single" w:sz="8" w:space="0" w:color="auto"/>
              <w:right w:val="single" w:sz="8" w:space="0" w:color="auto"/>
            </w:tcBorders>
            <w:shd w:val="clear" w:color="auto" w:fill="auto"/>
            <w:vAlign w:val="bottom"/>
            <w:hideMark/>
          </w:tcPr>
          <w:p w14:paraId="2DA4CDCB"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ind w:firstLineChars="100" w:firstLine="200"/>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Miscellaneous goods and services</w:t>
            </w:r>
          </w:p>
        </w:tc>
        <w:tc>
          <w:tcPr>
            <w:tcW w:w="851" w:type="dxa"/>
            <w:tcBorders>
              <w:top w:val="nil"/>
              <w:left w:val="single" w:sz="8" w:space="0" w:color="auto"/>
              <w:bottom w:val="single" w:sz="8" w:space="0" w:color="auto"/>
              <w:right w:val="single" w:sz="8" w:space="0" w:color="auto"/>
            </w:tcBorders>
            <w:shd w:val="clear" w:color="auto" w:fill="auto"/>
            <w:noWrap/>
            <w:vAlign w:val="bottom"/>
            <w:hideMark/>
          </w:tcPr>
          <w:p w14:paraId="2677A93C" w14:textId="77777777" w:rsidR="00481ED9" w:rsidRPr="009010E6"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9010E6">
              <w:rPr>
                <w:rFonts w:ascii="Times New Roman" w:eastAsia="Times New Roman" w:hAnsi="Times New Roman" w:cs="Times New Roman"/>
                <w:color w:val="auto"/>
                <w:sz w:val="20"/>
                <w:szCs w:val="20"/>
                <w:lang w:bidi="ar-SA"/>
              </w:rPr>
              <w:t>1.92</w:t>
            </w:r>
          </w:p>
        </w:tc>
        <w:tc>
          <w:tcPr>
            <w:tcW w:w="850" w:type="dxa"/>
            <w:tcBorders>
              <w:top w:val="nil"/>
              <w:left w:val="single" w:sz="8" w:space="0" w:color="auto"/>
              <w:bottom w:val="single" w:sz="8" w:space="0" w:color="auto"/>
              <w:right w:val="nil"/>
            </w:tcBorders>
            <w:shd w:val="clear" w:color="auto" w:fill="auto"/>
            <w:vAlign w:val="bottom"/>
            <w:hideMark/>
          </w:tcPr>
          <w:p w14:paraId="57A41705" w14:textId="77A4036D"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1.98</w:t>
            </w:r>
          </w:p>
        </w:tc>
        <w:tc>
          <w:tcPr>
            <w:tcW w:w="709" w:type="dxa"/>
            <w:tcBorders>
              <w:top w:val="nil"/>
              <w:left w:val="nil"/>
              <w:bottom w:val="single" w:sz="8" w:space="0" w:color="auto"/>
              <w:right w:val="nil"/>
            </w:tcBorders>
            <w:shd w:val="clear" w:color="auto" w:fill="auto"/>
            <w:vAlign w:val="bottom"/>
            <w:hideMark/>
          </w:tcPr>
          <w:p w14:paraId="4D140BCF" w14:textId="13015FB4"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2.23</w:t>
            </w:r>
          </w:p>
        </w:tc>
        <w:tc>
          <w:tcPr>
            <w:tcW w:w="709" w:type="dxa"/>
            <w:tcBorders>
              <w:top w:val="nil"/>
              <w:left w:val="nil"/>
              <w:bottom w:val="single" w:sz="8" w:space="0" w:color="auto"/>
              <w:right w:val="nil"/>
            </w:tcBorders>
            <w:shd w:val="clear" w:color="auto" w:fill="auto"/>
            <w:vAlign w:val="bottom"/>
            <w:hideMark/>
          </w:tcPr>
          <w:p w14:paraId="1515DABF" w14:textId="2B9B51BA"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color w:val="auto"/>
                <w:sz w:val="20"/>
                <w:szCs w:val="20"/>
                <w:lang w:bidi="ar-SA"/>
              </w:rPr>
            </w:pPr>
            <w:r w:rsidRPr="005A274D">
              <w:rPr>
                <w:rFonts w:ascii="Times New Roman" w:hAnsi="Times New Roman" w:cs="Times New Roman"/>
                <w:sz w:val="20"/>
                <w:szCs w:val="20"/>
              </w:rPr>
              <w:t>1.65</w:t>
            </w:r>
          </w:p>
        </w:tc>
        <w:tc>
          <w:tcPr>
            <w:tcW w:w="709" w:type="dxa"/>
            <w:tcBorders>
              <w:top w:val="nil"/>
              <w:left w:val="nil"/>
              <w:bottom w:val="single" w:sz="8" w:space="0" w:color="auto"/>
              <w:right w:val="nil"/>
            </w:tcBorders>
            <w:shd w:val="clear" w:color="auto" w:fill="auto"/>
            <w:noWrap/>
            <w:vAlign w:val="bottom"/>
            <w:hideMark/>
          </w:tcPr>
          <w:p w14:paraId="02757D00" w14:textId="5AF23DC1"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5A274D">
              <w:rPr>
                <w:rFonts w:ascii="Times New Roman" w:hAnsi="Times New Roman" w:cs="Times New Roman"/>
                <w:sz w:val="20"/>
                <w:szCs w:val="20"/>
              </w:rPr>
              <w:t>1.02</w:t>
            </w:r>
          </w:p>
        </w:tc>
        <w:tc>
          <w:tcPr>
            <w:tcW w:w="708" w:type="dxa"/>
            <w:tcBorders>
              <w:top w:val="nil"/>
              <w:left w:val="nil"/>
              <w:bottom w:val="single" w:sz="8" w:space="0" w:color="auto"/>
              <w:right w:val="nil"/>
            </w:tcBorders>
            <w:shd w:val="clear" w:color="auto" w:fill="auto"/>
            <w:noWrap/>
            <w:vAlign w:val="bottom"/>
            <w:hideMark/>
          </w:tcPr>
          <w:p w14:paraId="70491189" w14:textId="72495C12"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EE66F9">
              <w:rPr>
                <w:rFonts w:ascii="Times New Roman" w:hAnsi="Times New Roman" w:cs="Times New Roman"/>
                <w:sz w:val="20"/>
                <w:szCs w:val="20"/>
              </w:rPr>
              <w:t>6.73</w:t>
            </w:r>
          </w:p>
        </w:tc>
        <w:tc>
          <w:tcPr>
            <w:tcW w:w="709" w:type="dxa"/>
            <w:tcBorders>
              <w:top w:val="nil"/>
              <w:left w:val="nil"/>
              <w:bottom w:val="single" w:sz="8" w:space="0" w:color="auto"/>
              <w:right w:val="nil"/>
            </w:tcBorders>
            <w:shd w:val="clear" w:color="auto" w:fill="auto"/>
            <w:noWrap/>
            <w:vAlign w:val="bottom"/>
            <w:hideMark/>
          </w:tcPr>
          <w:p w14:paraId="3E3298E0" w14:textId="4BA8FDF6" w:rsidR="00481ED9" w:rsidRPr="005A274D"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B24D7E">
              <w:rPr>
                <w:rFonts w:ascii="Times New Roman" w:hAnsi="Times New Roman" w:cs="Times New Roman"/>
                <w:sz w:val="20"/>
                <w:szCs w:val="20"/>
              </w:rPr>
              <w:t>7.11</w:t>
            </w:r>
          </w:p>
        </w:tc>
        <w:tc>
          <w:tcPr>
            <w:tcW w:w="713" w:type="dxa"/>
            <w:tcBorders>
              <w:top w:val="nil"/>
              <w:left w:val="nil"/>
              <w:bottom w:val="single" w:sz="8" w:space="0" w:color="auto"/>
              <w:right w:val="nil"/>
            </w:tcBorders>
            <w:shd w:val="clear" w:color="auto" w:fill="auto"/>
            <w:vAlign w:val="bottom"/>
          </w:tcPr>
          <w:p w14:paraId="361FADB4" w14:textId="77CF2458" w:rsidR="00481ED9" w:rsidRPr="00481ED9" w:rsidRDefault="00481ED9" w:rsidP="00481ED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cs="Times New Roman"/>
                <w:sz w:val="20"/>
                <w:szCs w:val="20"/>
                <w:lang w:bidi="ar-SA"/>
              </w:rPr>
            </w:pPr>
            <w:r w:rsidRPr="00481ED9">
              <w:rPr>
                <w:rFonts w:ascii="Times New Roman" w:hAnsi="Times New Roman" w:cs="Times New Roman"/>
                <w:sz w:val="20"/>
                <w:szCs w:val="20"/>
              </w:rPr>
              <w:t>5.80</w:t>
            </w:r>
          </w:p>
        </w:tc>
      </w:tr>
    </w:tbl>
    <w:p w14:paraId="57B636C0" w14:textId="77777777" w:rsidR="00366964" w:rsidRDefault="00366964" w:rsidP="00366964">
      <w:pPr>
        <w:rPr>
          <w:rFonts w:ascii="Times New Roman" w:hAnsi="Times New Roman" w:cs="Times New Roman"/>
          <w:b/>
          <w:bCs/>
          <w:sz w:val="24"/>
          <w:szCs w:val="24"/>
        </w:rPr>
      </w:pPr>
    </w:p>
    <w:p w14:paraId="2A3C6B03" w14:textId="77777777" w:rsidR="00851991" w:rsidRDefault="00851991" w:rsidP="00366964">
      <w:pPr>
        <w:rPr>
          <w:rFonts w:ascii="Times New Roman" w:hAnsi="Times New Roman" w:cs="Times New Roman"/>
          <w:b/>
          <w:bCs/>
          <w:sz w:val="24"/>
          <w:szCs w:val="24"/>
        </w:rPr>
      </w:pPr>
    </w:p>
    <w:p w14:paraId="045F4024" w14:textId="5C906340" w:rsidR="00366964" w:rsidRDefault="00366964" w:rsidP="00366964">
      <w:pPr>
        <w:rPr>
          <w:rFonts w:ascii="Times New Roman" w:hAnsi="Times New Roman" w:cs="Times New Roman"/>
          <w:b/>
          <w:bCs/>
          <w:sz w:val="24"/>
          <w:szCs w:val="24"/>
        </w:rPr>
      </w:pPr>
      <w:r w:rsidRPr="008F57E3">
        <w:rPr>
          <w:rFonts w:ascii="Times New Roman" w:hAnsi="Times New Roman" w:cs="Times New Roman"/>
          <w:b/>
          <w:bCs/>
          <w:sz w:val="24"/>
          <w:szCs w:val="24"/>
        </w:rPr>
        <w:lastRenderedPageBreak/>
        <w:t>Chart 5: Purchasing Power of Ngultrum (PPN)</w:t>
      </w:r>
    </w:p>
    <w:p w14:paraId="5178FC82" w14:textId="77777777" w:rsidR="00FA3F7A" w:rsidRPr="00D63597" w:rsidRDefault="00FA3F7A" w:rsidP="00366964">
      <w:pPr>
        <w:rPr>
          <w:rFonts w:ascii="Times New Roman" w:hAnsi="Times New Roman" w:cs="Times New Roman"/>
        </w:rPr>
      </w:pPr>
    </w:p>
    <w:p w14:paraId="552C5721" w14:textId="528C98BF" w:rsidR="00366964" w:rsidRPr="00D63597" w:rsidRDefault="002B7237" w:rsidP="00366964">
      <w:pPr>
        <w:rPr>
          <w:rFonts w:ascii="Times New Roman" w:hAnsi="Times New Roman" w:cs="Times New Roman"/>
        </w:rPr>
      </w:pPr>
      <w:r>
        <w:rPr>
          <w:noProof/>
        </w:rPr>
        <w:drawing>
          <wp:inline distT="0" distB="0" distL="0" distR="0" wp14:anchorId="748240A6" wp14:editId="250B5781">
            <wp:extent cx="5810250" cy="2571750"/>
            <wp:effectExtent l="0" t="0" r="0" b="0"/>
            <wp:docPr id="1208897499" name="Chart 1">
              <a:extLst xmlns:a="http://schemas.openxmlformats.org/drawingml/2006/main">
                <a:ext uri="{FF2B5EF4-FFF2-40B4-BE49-F238E27FC236}">
                  <a16:creationId xmlns:a16="http://schemas.microsoft.com/office/drawing/2014/main" id="{516178C2-5832-46B4-A2BB-764297C881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1773B8" w14:textId="77777777" w:rsidR="00366964" w:rsidRDefault="00366964" w:rsidP="00366964">
      <w:pPr>
        <w:rPr>
          <w:rFonts w:ascii="Times New Roman" w:hAnsi="Times New Roman" w:cs="Times New Roman"/>
        </w:rPr>
      </w:pPr>
    </w:p>
    <w:p w14:paraId="1BBF0E72" w14:textId="620547E4" w:rsidR="00366964" w:rsidRPr="00BB4EF8" w:rsidRDefault="00366964" w:rsidP="00366964">
      <w:pPr>
        <w:jc w:val="both"/>
        <w:rPr>
          <w:rFonts w:ascii="Times New Roman" w:hAnsi="Times New Roman" w:cs="Times New Roman"/>
          <w:sz w:val="24"/>
          <w:szCs w:val="24"/>
        </w:rPr>
      </w:pPr>
      <w:r w:rsidRPr="00BB4EF8">
        <w:rPr>
          <w:rFonts w:ascii="Times New Roman" w:hAnsi="Times New Roman" w:cs="Times New Roman"/>
          <w:sz w:val="24"/>
          <w:szCs w:val="24"/>
        </w:rPr>
        <w:t xml:space="preserve">The purchasing power of Ngultrum as measured by CPI is Nu. </w:t>
      </w:r>
      <w:r w:rsidR="002B7237">
        <w:rPr>
          <w:rFonts w:ascii="Times New Roman" w:hAnsi="Times New Roman" w:cs="Times New Roman"/>
          <w:sz w:val="24"/>
          <w:szCs w:val="24"/>
        </w:rPr>
        <w:t>57.3</w:t>
      </w:r>
      <w:r w:rsidR="004E7FE1">
        <w:rPr>
          <w:rFonts w:ascii="Times New Roman" w:hAnsi="Times New Roman" w:cs="Times New Roman"/>
          <w:sz w:val="24"/>
          <w:szCs w:val="24"/>
        </w:rPr>
        <w:t xml:space="preserve"> </w:t>
      </w:r>
      <w:r w:rsidRPr="00BB4EF8">
        <w:rPr>
          <w:rFonts w:ascii="Times New Roman" w:hAnsi="Times New Roman" w:cs="Times New Roman"/>
          <w:sz w:val="24"/>
          <w:szCs w:val="24"/>
        </w:rPr>
        <w:t xml:space="preserve">as of </w:t>
      </w:r>
      <w:r w:rsidR="002B7237">
        <w:rPr>
          <w:rFonts w:ascii="Times New Roman" w:hAnsi="Times New Roman" w:cs="Times New Roman"/>
          <w:sz w:val="24"/>
          <w:szCs w:val="24"/>
        </w:rPr>
        <w:t>May</w:t>
      </w:r>
      <w:r w:rsidR="00850783">
        <w:rPr>
          <w:rFonts w:ascii="Times New Roman" w:hAnsi="Times New Roman" w:cs="Times New Roman"/>
          <w:sz w:val="24"/>
          <w:szCs w:val="24"/>
        </w:rPr>
        <w:t xml:space="preserve"> 2024</w:t>
      </w:r>
      <w:r w:rsidRPr="00BB4EF8">
        <w:rPr>
          <w:rFonts w:ascii="Times New Roman" w:hAnsi="Times New Roman" w:cs="Times New Roman"/>
          <w:sz w:val="24"/>
          <w:szCs w:val="24"/>
        </w:rPr>
        <w:t xml:space="preserve"> compared to December 2012. This means, Nu. 100 in </w:t>
      </w:r>
      <w:r w:rsidR="002B7237">
        <w:rPr>
          <w:rFonts w:ascii="Times New Roman" w:hAnsi="Times New Roman" w:cs="Times New Roman"/>
          <w:sz w:val="24"/>
          <w:szCs w:val="24"/>
        </w:rPr>
        <w:t>May</w:t>
      </w:r>
      <w:r w:rsidR="00850783">
        <w:rPr>
          <w:rFonts w:ascii="Times New Roman" w:hAnsi="Times New Roman" w:cs="Times New Roman"/>
          <w:sz w:val="24"/>
          <w:szCs w:val="24"/>
        </w:rPr>
        <w:t xml:space="preserve"> 2024</w:t>
      </w:r>
      <w:r w:rsidRPr="00BB4EF8">
        <w:rPr>
          <w:rFonts w:ascii="Times New Roman" w:hAnsi="Times New Roman" w:cs="Times New Roman"/>
          <w:sz w:val="24"/>
          <w:szCs w:val="24"/>
        </w:rPr>
        <w:t xml:space="preserve"> is worth only Nu. </w:t>
      </w:r>
      <w:r w:rsidR="002B7237">
        <w:rPr>
          <w:rFonts w:ascii="Times New Roman" w:hAnsi="Times New Roman" w:cs="Times New Roman"/>
          <w:sz w:val="24"/>
          <w:szCs w:val="24"/>
        </w:rPr>
        <w:t>57.3</w:t>
      </w:r>
      <w:r w:rsidRPr="00BB4EF8">
        <w:rPr>
          <w:rFonts w:ascii="Times New Roman" w:hAnsi="Times New Roman" w:cs="Times New Roman"/>
          <w:sz w:val="24"/>
          <w:szCs w:val="24"/>
        </w:rPr>
        <w:t xml:space="preserve"> at December 2012 prices. The Purchasing Power of Ngultrum as measured by CPI has dropped by </w:t>
      </w:r>
      <w:r w:rsidR="002B7237">
        <w:rPr>
          <w:rFonts w:ascii="Times New Roman" w:hAnsi="Times New Roman" w:cs="Times New Roman"/>
          <w:sz w:val="24"/>
          <w:szCs w:val="24"/>
        </w:rPr>
        <w:t>2.03</w:t>
      </w:r>
      <w:r w:rsidRPr="00BB4EF8">
        <w:rPr>
          <w:rFonts w:ascii="Times New Roman" w:hAnsi="Times New Roman" w:cs="Times New Roman"/>
          <w:sz w:val="24"/>
          <w:szCs w:val="24"/>
        </w:rPr>
        <w:t xml:space="preserve"> percent in</w:t>
      </w:r>
      <w:r w:rsidR="00BD3D3A">
        <w:rPr>
          <w:rFonts w:ascii="Times New Roman" w:hAnsi="Times New Roman" w:cs="Times New Roman"/>
          <w:sz w:val="24"/>
          <w:szCs w:val="24"/>
        </w:rPr>
        <w:t xml:space="preserve"> the last y</w:t>
      </w:r>
      <w:r w:rsidRPr="00BB4EF8">
        <w:rPr>
          <w:rFonts w:ascii="Times New Roman" w:hAnsi="Times New Roman" w:cs="Times New Roman"/>
          <w:sz w:val="24"/>
          <w:szCs w:val="24"/>
        </w:rPr>
        <w:t xml:space="preserve">ear (from </w:t>
      </w:r>
      <w:r w:rsidR="002B7237">
        <w:rPr>
          <w:rFonts w:ascii="Times New Roman" w:hAnsi="Times New Roman" w:cs="Times New Roman"/>
          <w:sz w:val="24"/>
          <w:szCs w:val="24"/>
        </w:rPr>
        <w:t>May</w:t>
      </w:r>
      <w:r w:rsidR="00850783">
        <w:rPr>
          <w:rFonts w:ascii="Times New Roman" w:hAnsi="Times New Roman" w:cs="Times New Roman"/>
          <w:sz w:val="24"/>
          <w:szCs w:val="24"/>
        </w:rPr>
        <w:t xml:space="preserve"> 2023 to </w:t>
      </w:r>
      <w:r w:rsidR="002B7237">
        <w:rPr>
          <w:rFonts w:ascii="Times New Roman" w:hAnsi="Times New Roman" w:cs="Times New Roman"/>
          <w:sz w:val="24"/>
          <w:szCs w:val="24"/>
        </w:rPr>
        <w:t>May</w:t>
      </w:r>
      <w:r w:rsidR="00850783">
        <w:rPr>
          <w:rFonts w:ascii="Times New Roman" w:hAnsi="Times New Roman" w:cs="Times New Roman"/>
          <w:sz w:val="24"/>
          <w:szCs w:val="24"/>
        </w:rPr>
        <w:t xml:space="preserve"> 2024</w:t>
      </w:r>
      <w:r w:rsidR="00BD3D3A">
        <w:rPr>
          <w:rFonts w:ascii="Times New Roman" w:hAnsi="Times New Roman" w:cs="Times New Roman"/>
          <w:sz w:val="24"/>
          <w:szCs w:val="24"/>
        </w:rPr>
        <w:t xml:space="preserve">) due to price increases </w:t>
      </w:r>
      <w:r w:rsidRPr="00BB4EF8">
        <w:rPr>
          <w:rFonts w:ascii="Times New Roman" w:hAnsi="Times New Roman" w:cs="Times New Roman"/>
          <w:sz w:val="24"/>
          <w:szCs w:val="24"/>
        </w:rPr>
        <w:t xml:space="preserve">in the economy. </w:t>
      </w:r>
    </w:p>
    <w:p w14:paraId="0B99F286" w14:textId="77777777" w:rsidR="00366964" w:rsidRDefault="00366964" w:rsidP="00366964">
      <w:pPr>
        <w:rPr>
          <w:rFonts w:ascii="Times New Roman" w:hAnsi="Times New Roman" w:cs="Times New Roman"/>
          <w:b/>
        </w:rPr>
      </w:pPr>
    </w:p>
    <w:p w14:paraId="2BF9C09E" w14:textId="77777777" w:rsidR="00366964" w:rsidRDefault="00366964" w:rsidP="00366964">
      <w:pPr>
        <w:rPr>
          <w:rFonts w:ascii="Times New Roman" w:hAnsi="Times New Roman" w:cs="Times New Roman"/>
          <w:b/>
        </w:rPr>
      </w:pPr>
    </w:p>
    <w:p w14:paraId="275F413F" w14:textId="77777777" w:rsidR="00366964" w:rsidRDefault="00366964" w:rsidP="00366964">
      <w:pPr>
        <w:rPr>
          <w:rFonts w:ascii="Times New Roman" w:hAnsi="Times New Roman" w:cs="Times New Roman"/>
          <w:b/>
        </w:rPr>
      </w:pPr>
    </w:p>
    <w:p w14:paraId="69198573" w14:textId="77777777" w:rsidR="000F6E98" w:rsidRDefault="000F6E98" w:rsidP="00366964">
      <w:pPr>
        <w:rPr>
          <w:rFonts w:ascii="Times New Roman" w:hAnsi="Times New Roman" w:cs="Times New Roman"/>
          <w:b/>
        </w:rPr>
      </w:pPr>
    </w:p>
    <w:p w14:paraId="0C56CB2E" w14:textId="77777777" w:rsidR="00366964" w:rsidRPr="00BB4EF8" w:rsidRDefault="00366964" w:rsidP="00366964">
      <w:pPr>
        <w:jc w:val="center"/>
        <w:rPr>
          <w:rFonts w:ascii="Times New Roman" w:hAnsi="Times New Roman" w:cs="Times New Roman"/>
          <w:b/>
          <w:sz w:val="24"/>
          <w:szCs w:val="24"/>
        </w:rPr>
      </w:pPr>
      <w:r w:rsidRPr="00BB4EF8">
        <w:rPr>
          <w:rFonts w:ascii="Times New Roman" w:hAnsi="Times New Roman" w:cs="Times New Roman"/>
          <w:b/>
          <w:sz w:val="24"/>
          <w:szCs w:val="24"/>
        </w:rPr>
        <w:t>Technical notes</w:t>
      </w:r>
    </w:p>
    <w:p w14:paraId="78BD6D83" w14:textId="77777777" w:rsidR="00366964" w:rsidRPr="00BB4EF8" w:rsidRDefault="00366964" w:rsidP="00366964">
      <w:pPr>
        <w:widowControl w:val="0"/>
        <w:jc w:val="both"/>
        <w:rPr>
          <w:rFonts w:ascii="Times New Roman" w:hAnsi="Times New Roman" w:cs="Times New Roman"/>
          <w:b/>
          <w:bCs/>
          <w:sz w:val="24"/>
          <w:szCs w:val="24"/>
        </w:rPr>
      </w:pPr>
      <w:r w:rsidRPr="00BB4EF8">
        <w:rPr>
          <w:rFonts w:ascii="Times New Roman" w:hAnsi="Times New Roman" w:cs="Times New Roman"/>
          <w:b/>
          <w:bCs/>
          <w:sz w:val="24"/>
          <w:szCs w:val="24"/>
        </w:rPr>
        <w:t>Concept and Definition of CPI</w:t>
      </w:r>
    </w:p>
    <w:p w14:paraId="161F3793" w14:textId="655A50E1" w:rsidR="00366964" w:rsidRPr="00BB4EF8" w:rsidRDefault="00366964" w:rsidP="00366964">
      <w:pPr>
        <w:widowControl w:val="0"/>
        <w:spacing w:after="20"/>
        <w:jc w:val="both"/>
        <w:rPr>
          <w:rFonts w:ascii="Times New Roman" w:hAnsi="Times New Roman" w:cs="Times New Roman"/>
          <w:sz w:val="24"/>
          <w:szCs w:val="24"/>
        </w:rPr>
      </w:pPr>
      <w:r w:rsidRPr="00BB4EF8">
        <w:rPr>
          <w:rFonts w:ascii="Times New Roman" w:hAnsi="Times New Roman" w:cs="Times New Roman"/>
          <w:sz w:val="24"/>
          <w:szCs w:val="24"/>
        </w:rPr>
        <w:t xml:space="preserve">The Consumer Price Index (CPI) is a measure of </w:t>
      </w:r>
      <w:r w:rsidR="00AB1548">
        <w:rPr>
          <w:rFonts w:ascii="Times New Roman" w:hAnsi="Times New Roman" w:cs="Times New Roman"/>
          <w:sz w:val="24"/>
          <w:szCs w:val="24"/>
        </w:rPr>
        <w:t xml:space="preserve">the relative change over time in the prices paid by households for a representative basket of goods and services. </w:t>
      </w:r>
      <w:r w:rsidRPr="00BB4EF8">
        <w:rPr>
          <w:rFonts w:ascii="Times New Roman" w:hAnsi="Times New Roman" w:cs="Times New Roman"/>
          <w:sz w:val="24"/>
          <w:szCs w:val="24"/>
        </w:rPr>
        <w:t xml:space="preserve">  It shows how much, on average, prices of goods and services have increased or decreased from a particular reference period, commonly known as the </w:t>
      </w:r>
      <w:r w:rsidR="00AB1548">
        <w:rPr>
          <w:rFonts w:ascii="Times New Roman" w:hAnsi="Times New Roman" w:cs="Times New Roman"/>
          <w:sz w:val="24"/>
          <w:szCs w:val="24"/>
        </w:rPr>
        <w:t>i</w:t>
      </w:r>
      <w:r w:rsidRPr="00BB4EF8">
        <w:rPr>
          <w:rFonts w:ascii="Times New Roman" w:hAnsi="Times New Roman" w:cs="Times New Roman"/>
          <w:sz w:val="24"/>
          <w:szCs w:val="24"/>
        </w:rPr>
        <w:t xml:space="preserve">ndex reference. </w:t>
      </w:r>
    </w:p>
    <w:p w14:paraId="46A3B4FB" w14:textId="77777777" w:rsidR="00366964" w:rsidRPr="00BB4EF8" w:rsidRDefault="00366964" w:rsidP="00366964">
      <w:pPr>
        <w:widowControl w:val="0"/>
        <w:spacing w:after="20"/>
        <w:jc w:val="both"/>
        <w:rPr>
          <w:rFonts w:ascii="Times New Roman" w:hAnsi="Times New Roman" w:cs="Times New Roman"/>
          <w:b/>
          <w:bCs/>
          <w:sz w:val="24"/>
          <w:szCs w:val="24"/>
        </w:rPr>
      </w:pPr>
    </w:p>
    <w:p w14:paraId="1162CBF7" w14:textId="4785CADA" w:rsidR="00366964" w:rsidRPr="00BB4EF8" w:rsidRDefault="00366964" w:rsidP="00366964">
      <w:pPr>
        <w:widowControl w:val="0"/>
        <w:spacing w:after="20"/>
        <w:jc w:val="both"/>
        <w:rPr>
          <w:rFonts w:ascii="Times New Roman" w:hAnsi="Times New Roman" w:cs="Times New Roman"/>
          <w:b/>
          <w:bCs/>
          <w:sz w:val="24"/>
          <w:szCs w:val="24"/>
        </w:rPr>
      </w:pPr>
      <w:r w:rsidRPr="00BB4EF8">
        <w:rPr>
          <w:rFonts w:ascii="Times New Roman" w:hAnsi="Times New Roman" w:cs="Times New Roman"/>
          <w:b/>
          <w:bCs/>
          <w:sz w:val="24"/>
          <w:szCs w:val="24"/>
        </w:rPr>
        <w:t xml:space="preserve">Scope and </w:t>
      </w:r>
      <w:r w:rsidR="009E2D67">
        <w:rPr>
          <w:rFonts w:ascii="Times New Roman" w:hAnsi="Times New Roman" w:cs="Times New Roman"/>
          <w:b/>
          <w:bCs/>
          <w:sz w:val="24"/>
          <w:szCs w:val="24"/>
        </w:rPr>
        <w:t>Coverage</w:t>
      </w:r>
    </w:p>
    <w:p w14:paraId="163780D9" w14:textId="7F8424DD" w:rsidR="00366964" w:rsidRPr="00BB4EF8" w:rsidRDefault="00366964" w:rsidP="00366964">
      <w:pPr>
        <w:widowControl w:val="0"/>
        <w:spacing w:after="20"/>
        <w:jc w:val="both"/>
        <w:rPr>
          <w:rFonts w:ascii="Times New Roman" w:hAnsi="Times New Roman" w:cs="Times New Roman"/>
          <w:sz w:val="24"/>
          <w:szCs w:val="24"/>
        </w:rPr>
      </w:pPr>
      <w:r w:rsidRPr="00BB4EF8">
        <w:rPr>
          <w:rFonts w:ascii="Times New Roman" w:hAnsi="Times New Roman" w:cs="Times New Roman"/>
          <w:sz w:val="24"/>
          <w:szCs w:val="24"/>
        </w:rPr>
        <w:t xml:space="preserve">The CPI covers the goods and services </w:t>
      </w:r>
      <w:r w:rsidR="00AB1548">
        <w:rPr>
          <w:rFonts w:ascii="Times New Roman" w:hAnsi="Times New Roman" w:cs="Times New Roman"/>
          <w:sz w:val="24"/>
          <w:szCs w:val="24"/>
        </w:rPr>
        <w:t>purchased</w:t>
      </w:r>
      <w:r w:rsidRPr="00BB4EF8">
        <w:rPr>
          <w:rFonts w:ascii="Times New Roman" w:hAnsi="Times New Roman" w:cs="Times New Roman"/>
          <w:sz w:val="24"/>
          <w:szCs w:val="24"/>
        </w:rPr>
        <w:t xml:space="preserve"> by the households and a sample of </w:t>
      </w:r>
      <w:r w:rsidR="00AB1548">
        <w:rPr>
          <w:rFonts w:ascii="Times New Roman" w:hAnsi="Times New Roman" w:cs="Times New Roman"/>
          <w:sz w:val="24"/>
          <w:szCs w:val="24"/>
        </w:rPr>
        <w:t xml:space="preserve">representative </w:t>
      </w:r>
      <w:r w:rsidRPr="00BB4EF8">
        <w:rPr>
          <w:rFonts w:ascii="Times New Roman" w:hAnsi="Times New Roman" w:cs="Times New Roman"/>
          <w:sz w:val="24"/>
          <w:szCs w:val="24"/>
        </w:rPr>
        <w:t xml:space="preserve">goods and services are selected using the household expenditure data.  Prices of the sampled goods and services are collected from urban areas in </w:t>
      </w:r>
      <w:r w:rsidR="003428E7">
        <w:rPr>
          <w:rFonts w:ascii="Times New Roman" w:hAnsi="Times New Roman" w:cs="Times New Roman"/>
          <w:sz w:val="24"/>
          <w:szCs w:val="24"/>
        </w:rPr>
        <w:t xml:space="preserve">the 20 Dzongkhags </w:t>
      </w:r>
      <w:r w:rsidRPr="00BB4EF8">
        <w:rPr>
          <w:rFonts w:ascii="Times New Roman" w:hAnsi="Times New Roman" w:cs="Times New Roman"/>
          <w:sz w:val="24"/>
          <w:szCs w:val="24"/>
        </w:rPr>
        <w:t>on monthly, quarterly</w:t>
      </w:r>
      <w:r w:rsidR="009E2D67">
        <w:rPr>
          <w:rFonts w:ascii="Times New Roman" w:hAnsi="Times New Roman" w:cs="Times New Roman"/>
          <w:sz w:val="24"/>
          <w:szCs w:val="24"/>
        </w:rPr>
        <w:t>,</w:t>
      </w:r>
      <w:r w:rsidRPr="00BB4EF8">
        <w:rPr>
          <w:rFonts w:ascii="Times New Roman" w:hAnsi="Times New Roman" w:cs="Times New Roman"/>
          <w:sz w:val="24"/>
          <w:szCs w:val="24"/>
        </w:rPr>
        <w:t xml:space="preserve"> and annual frequency depending on the price volatility of the items. The outlets for data collection are selected based on purposive sampling considering the popularity of the outlet and availability of the items. </w:t>
      </w:r>
    </w:p>
    <w:p w14:paraId="01609032" w14:textId="77777777" w:rsidR="005F0D85" w:rsidRDefault="00AB1548" w:rsidP="00366964">
      <w:pPr>
        <w:widowControl w:val="0"/>
        <w:spacing w:after="20"/>
        <w:jc w:val="both"/>
        <w:rPr>
          <w:rFonts w:ascii="Times New Roman" w:hAnsi="Times New Roman" w:cs="Times New Roman"/>
          <w:sz w:val="24"/>
          <w:szCs w:val="24"/>
        </w:rPr>
      </w:pPr>
      <w:r>
        <w:rPr>
          <w:rFonts w:ascii="Times New Roman" w:hAnsi="Times New Roman" w:cs="Times New Roman"/>
          <w:sz w:val="24"/>
          <w:szCs w:val="24"/>
        </w:rPr>
        <w:t>The</w:t>
      </w:r>
      <w:r w:rsidR="005F0D85">
        <w:rPr>
          <w:rFonts w:ascii="Times New Roman" w:hAnsi="Times New Roman" w:cs="Times New Roman"/>
          <w:sz w:val="24"/>
          <w:szCs w:val="24"/>
        </w:rPr>
        <w:t xml:space="preserve"> number of items included in each of the CPI baskets are as follows:</w:t>
      </w:r>
    </w:p>
    <w:p w14:paraId="7B3BB76E" w14:textId="77777777" w:rsidR="005F0D85" w:rsidRDefault="005F0D85" w:rsidP="00366964">
      <w:pPr>
        <w:widowControl w:val="0"/>
        <w:spacing w:after="20"/>
        <w:jc w:val="both"/>
        <w:rPr>
          <w:rFonts w:ascii="Times New Roman" w:hAnsi="Times New Roman" w:cs="Times New Roman"/>
          <w:sz w:val="24"/>
          <w:szCs w:val="24"/>
        </w:rPr>
      </w:pPr>
    </w:p>
    <w:p w14:paraId="163C8372" w14:textId="736073DC" w:rsidR="005F0D85" w:rsidRDefault="005F0D85" w:rsidP="005F0D85">
      <w:pPr>
        <w:pStyle w:val="ListParagraph"/>
        <w:widowControl w:val="0"/>
        <w:numPr>
          <w:ilvl w:val="0"/>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National level – </w:t>
      </w:r>
      <w:r w:rsidR="001D5718">
        <w:rPr>
          <w:rFonts w:ascii="Times New Roman" w:hAnsi="Times New Roman" w:cs="Times New Roman"/>
          <w:sz w:val="24"/>
          <w:szCs w:val="24"/>
        </w:rPr>
        <w:t>169</w:t>
      </w:r>
      <w:r>
        <w:rPr>
          <w:rFonts w:ascii="Times New Roman" w:hAnsi="Times New Roman" w:cs="Times New Roman"/>
          <w:sz w:val="24"/>
          <w:szCs w:val="24"/>
        </w:rPr>
        <w:t xml:space="preserve"> items</w:t>
      </w:r>
    </w:p>
    <w:p w14:paraId="02FC4780" w14:textId="6953C71F" w:rsidR="005F0D85" w:rsidRDefault="005F0D85" w:rsidP="005F0D85">
      <w:pPr>
        <w:pStyle w:val="ListParagraph"/>
        <w:widowControl w:val="0"/>
        <w:numPr>
          <w:ilvl w:val="1"/>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Eastern – </w:t>
      </w:r>
      <w:r w:rsidR="001D5718">
        <w:rPr>
          <w:rFonts w:ascii="Times New Roman" w:hAnsi="Times New Roman" w:cs="Times New Roman"/>
          <w:sz w:val="24"/>
          <w:szCs w:val="24"/>
        </w:rPr>
        <w:t>120</w:t>
      </w:r>
      <w:r>
        <w:rPr>
          <w:rFonts w:ascii="Times New Roman" w:hAnsi="Times New Roman" w:cs="Times New Roman"/>
          <w:sz w:val="24"/>
          <w:szCs w:val="24"/>
        </w:rPr>
        <w:t xml:space="preserve"> items</w:t>
      </w:r>
    </w:p>
    <w:p w14:paraId="071E5422" w14:textId="7F894B2D" w:rsidR="005F0D85" w:rsidRDefault="005F0D85" w:rsidP="005F0D85">
      <w:pPr>
        <w:pStyle w:val="ListParagraph"/>
        <w:widowControl w:val="0"/>
        <w:numPr>
          <w:ilvl w:val="1"/>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Western – </w:t>
      </w:r>
      <w:r w:rsidR="001D5718">
        <w:rPr>
          <w:rFonts w:ascii="Times New Roman" w:hAnsi="Times New Roman" w:cs="Times New Roman"/>
          <w:sz w:val="24"/>
          <w:szCs w:val="24"/>
        </w:rPr>
        <w:t>165</w:t>
      </w:r>
      <w:r>
        <w:rPr>
          <w:rFonts w:ascii="Times New Roman" w:hAnsi="Times New Roman" w:cs="Times New Roman"/>
          <w:sz w:val="24"/>
          <w:szCs w:val="24"/>
        </w:rPr>
        <w:t xml:space="preserve"> items</w:t>
      </w:r>
    </w:p>
    <w:p w14:paraId="7EBC83FB" w14:textId="3DD8A706" w:rsidR="005F0D85" w:rsidRDefault="005F0D85" w:rsidP="005F0D85">
      <w:pPr>
        <w:pStyle w:val="ListParagraph"/>
        <w:widowControl w:val="0"/>
        <w:numPr>
          <w:ilvl w:val="1"/>
          <w:numId w:val="28"/>
        </w:numPr>
        <w:spacing w:after="20"/>
        <w:jc w:val="both"/>
        <w:rPr>
          <w:rFonts w:ascii="Times New Roman" w:hAnsi="Times New Roman" w:cs="Times New Roman"/>
          <w:sz w:val="24"/>
          <w:szCs w:val="24"/>
        </w:rPr>
      </w:pPr>
      <w:r>
        <w:rPr>
          <w:rFonts w:ascii="Times New Roman" w:hAnsi="Times New Roman" w:cs="Times New Roman"/>
          <w:sz w:val="24"/>
          <w:szCs w:val="24"/>
        </w:rPr>
        <w:t xml:space="preserve">Central – </w:t>
      </w:r>
      <w:r w:rsidR="001D5718">
        <w:rPr>
          <w:rFonts w:ascii="Times New Roman" w:hAnsi="Times New Roman" w:cs="Times New Roman"/>
          <w:sz w:val="24"/>
          <w:szCs w:val="24"/>
        </w:rPr>
        <w:t>144</w:t>
      </w:r>
      <w:r>
        <w:rPr>
          <w:rFonts w:ascii="Times New Roman" w:hAnsi="Times New Roman" w:cs="Times New Roman"/>
          <w:sz w:val="24"/>
          <w:szCs w:val="24"/>
        </w:rPr>
        <w:t xml:space="preserve"> items</w:t>
      </w:r>
    </w:p>
    <w:p w14:paraId="141499EC" w14:textId="4435B43F" w:rsidR="005F0D85" w:rsidRDefault="005F0D85" w:rsidP="005F0D85">
      <w:pPr>
        <w:pStyle w:val="ListParagraph"/>
        <w:widowControl w:val="0"/>
        <w:numPr>
          <w:ilvl w:val="2"/>
          <w:numId w:val="28"/>
        </w:numPr>
        <w:spacing w:after="20"/>
        <w:jc w:val="both"/>
        <w:rPr>
          <w:rFonts w:ascii="Times New Roman" w:hAnsi="Times New Roman" w:cs="Times New Roman"/>
          <w:sz w:val="24"/>
          <w:szCs w:val="24"/>
        </w:rPr>
      </w:pPr>
      <w:r>
        <w:rPr>
          <w:rFonts w:ascii="Times New Roman" w:hAnsi="Times New Roman" w:cs="Times New Roman"/>
          <w:sz w:val="24"/>
          <w:szCs w:val="24"/>
        </w:rPr>
        <w:lastRenderedPageBreak/>
        <w:t xml:space="preserve">Thimphu – </w:t>
      </w:r>
      <w:r w:rsidR="001D5718">
        <w:rPr>
          <w:rFonts w:ascii="Times New Roman" w:hAnsi="Times New Roman" w:cs="Times New Roman"/>
          <w:sz w:val="24"/>
          <w:szCs w:val="24"/>
        </w:rPr>
        <w:t>135</w:t>
      </w:r>
      <w:r>
        <w:rPr>
          <w:rFonts w:ascii="Times New Roman" w:hAnsi="Times New Roman" w:cs="Times New Roman"/>
          <w:sz w:val="24"/>
          <w:szCs w:val="24"/>
        </w:rPr>
        <w:t xml:space="preserve"> items </w:t>
      </w:r>
    </w:p>
    <w:p w14:paraId="75D69B9F" w14:textId="77777777" w:rsidR="005F0D85" w:rsidRDefault="005F0D85" w:rsidP="00F546C9">
      <w:pPr>
        <w:pStyle w:val="ListParagraph"/>
        <w:widowControl w:val="0"/>
        <w:spacing w:after="20"/>
        <w:ind w:left="2160"/>
        <w:jc w:val="both"/>
        <w:rPr>
          <w:rFonts w:ascii="Times New Roman" w:hAnsi="Times New Roman" w:cs="Times New Roman"/>
          <w:sz w:val="24"/>
          <w:szCs w:val="24"/>
        </w:rPr>
      </w:pPr>
    </w:p>
    <w:p w14:paraId="6A56CE8F" w14:textId="74717485" w:rsidR="00366964" w:rsidRPr="00F546C9" w:rsidRDefault="00AB1548" w:rsidP="005F0D85">
      <w:pPr>
        <w:widowControl w:val="0"/>
        <w:spacing w:after="20"/>
        <w:jc w:val="both"/>
        <w:rPr>
          <w:rFonts w:ascii="Times New Roman" w:hAnsi="Times New Roman" w:cs="Times New Roman"/>
          <w:sz w:val="24"/>
          <w:szCs w:val="24"/>
        </w:rPr>
      </w:pPr>
      <w:r w:rsidRPr="00F546C9">
        <w:rPr>
          <w:rFonts w:ascii="Times New Roman" w:hAnsi="Times New Roman" w:cs="Times New Roman"/>
          <w:sz w:val="24"/>
          <w:szCs w:val="24"/>
        </w:rPr>
        <w:t xml:space="preserve"> </w:t>
      </w:r>
      <w:r w:rsidR="005F0D85">
        <w:rPr>
          <w:rFonts w:ascii="Times New Roman" w:hAnsi="Times New Roman" w:cs="Times New Roman"/>
          <w:sz w:val="24"/>
          <w:szCs w:val="24"/>
        </w:rPr>
        <w:t xml:space="preserve">The items in the CPI are </w:t>
      </w:r>
      <w:r w:rsidR="00366964" w:rsidRPr="00F546C9">
        <w:rPr>
          <w:rFonts w:ascii="Times New Roman" w:hAnsi="Times New Roman" w:cs="Times New Roman"/>
          <w:sz w:val="24"/>
          <w:szCs w:val="24"/>
        </w:rPr>
        <w:t xml:space="preserve">classified according to </w:t>
      </w:r>
      <w:r w:rsidR="009E2D67" w:rsidRPr="00F546C9">
        <w:rPr>
          <w:rFonts w:ascii="Times New Roman" w:hAnsi="Times New Roman" w:cs="Times New Roman"/>
          <w:sz w:val="24"/>
          <w:szCs w:val="24"/>
        </w:rPr>
        <w:t xml:space="preserve">the </w:t>
      </w:r>
      <w:r w:rsidR="00366964" w:rsidRPr="00F546C9">
        <w:rPr>
          <w:rFonts w:ascii="Times New Roman" w:hAnsi="Times New Roman" w:cs="Times New Roman"/>
          <w:sz w:val="24"/>
          <w:szCs w:val="24"/>
        </w:rPr>
        <w:t>Classification of Individual Consumption According to Purpose (COICOP)</w:t>
      </w:r>
      <w:r w:rsidR="005F0D85">
        <w:rPr>
          <w:rFonts w:ascii="Times New Roman" w:hAnsi="Times New Roman" w:cs="Times New Roman"/>
          <w:sz w:val="24"/>
          <w:szCs w:val="24"/>
        </w:rPr>
        <w:t xml:space="preserve"> 1999</w:t>
      </w:r>
      <w:r w:rsidR="00366964" w:rsidRPr="00F546C9">
        <w:rPr>
          <w:rFonts w:ascii="Times New Roman" w:hAnsi="Times New Roman" w:cs="Times New Roman"/>
          <w:sz w:val="24"/>
          <w:szCs w:val="24"/>
        </w:rPr>
        <w:t>.</w:t>
      </w:r>
      <w:r w:rsidR="009E2D67" w:rsidRPr="00F546C9">
        <w:rPr>
          <w:rFonts w:ascii="Times New Roman" w:hAnsi="Times New Roman" w:cs="Times New Roman"/>
          <w:sz w:val="24"/>
          <w:szCs w:val="24"/>
        </w:rPr>
        <w:t xml:space="preserve"> A total</w:t>
      </w:r>
      <w:r w:rsidR="00366964" w:rsidRPr="00F546C9">
        <w:rPr>
          <w:rFonts w:ascii="Times New Roman" w:hAnsi="Times New Roman" w:cs="Times New Roman"/>
          <w:sz w:val="24"/>
          <w:szCs w:val="24"/>
        </w:rPr>
        <w:t xml:space="preserve"> of about </w:t>
      </w:r>
      <w:r w:rsidR="00FF53C0">
        <w:rPr>
          <w:rFonts w:ascii="Times New Roman" w:hAnsi="Times New Roman" w:cs="Times New Roman"/>
          <w:sz w:val="24"/>
          <w:szCs w:val="24"/>
        </w:rPr>
        <w:t>450 o</w:t>
      </w:r>
      <w:r w:rsidR="00366964" w:rsidRPr="00F546C9">
        <w:rPr>
          <w:rFonts w:ascii="Times New Roman" w:hAnsi="Times New Roman" w:cs="Times New Roman"/>
          <w:sz w:val="24"/>
          <w:szCs w:val="24"/>
        </w:rPr>
        <w:t xml:space="preserve">utlets are selected for pricing. </w:t>
      </w:r>
    </w:p>
    <w:p w14:paraId="1F3F39F7" w14:textId="77777777" w:rsidR="00366964" w:rsidRPr="00BB4EF8" w:rsidRDefault="00366964" w:rsidP="00366964">
      <w:pPr>
        <w:widowControl w:val="0"/>
        <w:spacing w:after="20"/>
        <w:jc w:val="both"/>
        <w:rPr>
          <w:rFonts w:ascii="Times New Roman" w:hAnsi="Times New Roman" w:cs="Times New Roman"/>
          <w:b/>
          <w:bCs/>
          <w:sz w:val="24"/>
          <w:szCs w:val="24"/>
        </w:rPr>
      </w:pPr>
    </w:p>
    <w:p w14:paraId="579F6F6D" w14:textId="77777777" w:rsidR="00366964" w:rsidRPr="00BB4EF8" w:rsidRDefault="00366964" w:rsidP="00366964">
      <w:pPr>
        <w:widowControl w:val="0"/>
        <w:spacing w:after="20"/>
        <w:jc w:val="both"/>
        <w:rPr>
          <w:rFonts w:ascii="Times New Roman" w:hAnsi="Times New Roman" w:cs="Times New Roman"/>
          <w:b/>
          <w:bCs/>
          <w:sz w:val="24"/>
          <w:szCs w:val="24"/>
        </w:rPr>
      </w:pPr>
      <w:r w:rsidRPr="00BB4EF8">
        <w:rPr>
          <w:rFonts w:ascii="Times New Roman" w:hAnsi="Times New Roman" w:cs="Times New Roman"/>
          <w:b/>
          <w:bCs/>
          <w:sz w:val="24"/>
          <w:szCs w:val="24"/>
        </w:rPr>
        <w:t>Weights</w:t>
      </w:r>
    </w:p>
    <w:p w14:paraId="1A82995E" w14:textId="370C7000" w:rsidR="00366964" w:rsidRDefault="005F0D85" w:rsidP="00366964">
      <w:pPr>
        <w:widowControl w:val="0"/>
        <w:spacing w:after="20"/>
        <w:jc w:val="both"/>
        <w:rPr>
          <w:rFonts w:ascii="Times New Roman" w:hAnsi="Times New Roman" w:cs="Times New Roman"/>
          <w:sz w:val="24"/>
          <w:szCs w:val="24"/>
        </w:rPr>
      </w:pPr>
      <w:r>
        <w:rPr>
          <w:rFonts w:ascii="Times New Roman" w:hAnsi="Times New Roman" w:cs="Times New Roman"/>
          <w:sz w:val="24"/>
          <w:szCs w:val="24"/>
        </w:rPr>
        <w:t>The w</w:t>
      </w:r>
      <w:r w:rsidR="00366964" w:rsidRPr="00BB4EF8">
        <w:rPr>
          <w:rFonts w:ascii="Times New Roman" w:hAnsi="Times New Roman" w:cs="Times New Roman"/>
          <w:sz w:val="24"/>
          <w:szCs w:val="24"/>
        </w:rPr>
        <w:t>eights reflect the relative importance</w:t>
      </w:r>
      <w:r>
        <w:rPr>
          <w:rFonts w:ascii="Times New Roman" w:hAnsi="Times New Roman" w:cs="Times New Roman"/>
          <w:sz w:val="24"/>
          <w:szCs w:val="24"/>
        </w:rPr>
        <w:t>,</w:t>
      </w:r>
      <w:r w:rsidR="00366964" w:rsidRPr="00BB4EF8">
        <w:rPr>
          <w:rFonts w:ascii="Times New Roman" w:hAnsi="Times New Roman" w:cs="Times New Roman"/>
          <w:sz w:val="24"/>
          <w:szCs w:val="24"/>
        </w:rPr>
        <w:t xml:space="preserve"> or share</w:t>
      </w:r>
      <w:r>
        <w:rPr>
          <w:rFonts w:ascii="Times New Roman" w:hAnsi="Times New Roman" w:cs="Times New Roman"/>
          <w:sz w:val="24"/>
          <w:szCs w:val="24"/>
        </w:rPr>
        <w:t>,</w:t>
      </w:r>
      <w:r w:rsidR="00366964" w:rsidRPr="00BB4EF8">
        <w:rPr>
          <w:rFonts w:ascii="Times New Roman" w:hAnsi="Times New Roman" w:cs="Times New Roman"/>
          <w:sz w:val="24"/>
          <w:szCs w:val="24"/>
        </w:rPr>
        <w:t xml:space="preserve"> of </w:t>
      </w:r>
      <w:r>
        <w:rPr>
          <w:rFonts w:ascii="Times New Roman" w:hAnsi="Times New Roman" w:cs="Times New Roman"/>
          <w:sz w:val="24"/>
          <w:szCs w:val="24"/>
        </w:rPr>
        <w:t xml:space="preserve">expenditure on </w:t>
      </w:r>
      <w:r w:rsidR="00366964" w:rsidRPr="00BB4EF8">
        <w:rPr>
          <w:rFonts w:ascii="Times New Roman" w:hAnsi="Times New Roman" w:cs="Times New Roman"/>
          <w:sz w:val="24"/>
          <w:szCs w:val="24"/>
        </w:rPr>
        <w:t xml:space="preserve">the individual item </w:t>
      </w:r>
      <w:r>
        <w:rPr>
          <w:rFonts w:ascii="Times New Roman" w:hAnsi="Times New Roman" w:cs="Times New Roman"/>
          <w:sz w:val="24"/>
          <w:szCs w:val="24"/>
        </w:rPr>
        <w:t xml:space="preserve">out of </w:t>
      </w:r>
      <w:r w:rsidR="00366964" w:rsidRPr="00BB4EF8">
        <w:rPr>
          <w:rFonts w:ascii="Times New Roman" w:hAnsi="Times New Roman" w:cs="Times New Roman"/>
          <w:sz w:val="24"/>
          <w:szCs w:val="24"/>
        </w:rPr>
        <w:t xml:space="preserve">the total consumption expenditures </w:t>
      </w:r>
      <w:r>
        <w:rPr>
          <w:rFonts w:ascii="Times New Roman" w:hAnsi="Times New Roman" w:cs="Times New Roman"/>
          <w:sz w:val="24"/>
          <w:szCs w:val="24"/>
        </w:rPr>
        <w:t>for all</w:t>
      </w:r>
      <w:r w:rsidR="00366964" w:rsidRPr="00BB4EF8">
        <w:rPr>
          <w:rFonts w:ascii="Times New Roman" w:hAnsi="Times New Roman" w:cs="Times New Roman"/>
          <w:sz w:val="24"/>
          <w:szCs w:val="24"/>
        </w:rPr>
        <w:t xml:space="preserve"> households. It determines the impact an individual item will have </w:t>
      </w:r>
      <w:r w:rsidR="009E2D67">
        <w:rPr>
          <w:rFonts w:ascii="Times New Roman" w:hAnsi="Times New Roman" w:cs="Times New Roman"/>
          <w:sz w:val="24"/>
          <w:szCs w:val="24"/>
        </w:rPr>
        <w:t>on</w:t>
      </w:r>
      <w:r w:rsidR="00366964" w:rsidRPr="00BB4EF8">
        <w:rPr>
          <w:rFonts w:ascii="Times New Roman" w:hAnsi="Times New Roman" w:cs="Times New Roman"/>
          <w:sz w:val="24"/>
          <w:szCs w:val="24"/>
        </w:rPr>
        <w:t xml:space="preserve"> the overall inflation. </w:t>
      </w:r>
      <w:r>
        <w:rPr>
          <w:rFonts w:ascii="Times New Roman" w:hAnsi="Times New Roman" w:cs="Times New Roman"/>
          <w:sz w:val="24"/>
          <w:szCs w:val="24"/>
        </w:rPr>
        <w:t>The w</w:t>
      </w:r>
      <w:r w:rsidR="00366964" w:rsidRPr="00BB4EF8">
        <w:rPr>
          <w:rFonts w:ascii="Times New Roman" w:hAnsi="Times New Roman" w:cs="Times New Roman"/>
          <w:sz w:val="24"/>
          <w:szCs w:val="24"/>
        </w:rPr>
        <w:t>eight for the current CPI is derived using the household consumption expenditure data from the Bhutan Living Standard Survey (BLSS) conducted every five years. The current weight is based on BLSS 20</w:t>
      </w:r>
      <w:r>
        <w:rPr>
          <w:rFonts w:ascii="Times New Roman" w:hAnsi="Times New Roman" w:cs="Times New Roman"/>
          <w:sz w:val="24"/>
          <w:szCs w:val="24"/>
        </w:rPr>
        <w:t>22</w:t>
      </w:r>
      <w:r w:rsidR="00366964" w:rsidRPr="00BB4EF8">
        <w:rPr>
          <w:rFonts w:ascii="Times New Roman" w:hAnsi="Times New Roman" w:cs="Times New Roman"/>
          <w:sz w:val="24"/>
          <w:szCs w:val="24"/>
        </w:rPr>
        <w:t xml:space="preserve">. </w:t>
      </w:r>
      <w:r>
        <w:rPr>
          <w:rFonts w:ascii="Times New Roman" w:hAnsi="Times New Roman" w:cs="Times New Roman"/>
          <w:sz w:val="24"/>
          <w:szCs w:val="24"/>
        </w:rPr>
        <w:t>The weight reference, which refers to the period during which the expenditure data are collected, is 2022.</w:t>
      </w:r>
    </w:p>
    <w:p w14:paraId="7D09B6C8" w14:textId="7CEC559D" w:rsidR="00C218F6" w:rsidRDefault="00C218F6" w:rsidP="00C218F6">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3618"/>
        <w:gridCol w:w="1258"/>
        <w:gridCol w:w="992"/>
        <w:gridCol w:w="1097"/>
        <w:gridCol w:w="1063"/>
        <w:gridCol w:w="1215"/>
      </w:tblGrid>
      <w:tr w:rsidR="00C218F6" w:rsidRPr="00C218F6" w14:paraId="69F14E14" w14:textId="77777777" w:rsidTr="00C218F6">
        <w:trPr>
          <w:trHeight w:val="288"/>
        </w:trPr>
        <w:tc>
          <w:tcPr>
            <w:tcW w:w="3618" w:type="dxa"/>
            <w:noWrap/>
            <w:hideMark/>
          </w:tcPr>
          <w:p w14:paraId="78B60745" w14:textId="77777777" w:rsidR="00C218F6" w:rsidRPr="00C218F6" w:rsidRDefault="00C218F6" w:rsidP="002E3DF0">
            <w:pPr>
              <w:rPr>
                <w:rFonts w:ascii="Times New Roman" w:hAnsi="Times New Roman" w:cs="Times New Roman"/>
                <w:sz w:val="24"/>
                <w:szCs w:val="24"/>
                <w:lang w:val="en-US"/>
              </w:rPr>
            </w:pPr>
            <w:r w:rsidRPr="00C218F6">
              <w:rPr>
                <w:rFonts w:ascii="Times New Roman" w:hAnsi="Times New Roman" w:cs="Times New Roman"/>
                <w:sz w:val="24"/>
                <w:szCs w:val="24"/>
              </w:rPr>
              <w:t> </w:t>
            </w:r>
          </w:p>
        </w:tc>
        <w:tc>
          <w:tcPr>
            <w:tcW w:w="1258" w:type="dxa"/>
            <w:noWrap/>
            <w:hideMark/>
          </w:tcPr>
          <w:p w14:paraId="7A41E291" w14:textId="1698EAEC" w:rsidR="00C218F6" w:rsidRPr="00C218F6" w:rsidRDefault="00C218F6" w:rsidP="002E3DF0">
            <w:pPr>
              <w:rPr>
                <w:rFonts w:ascii="Times New Roman" w:hAnsi="Times New Roman" w:cs="Times New Roman"/>
                <w:b/>
                <w:bCs/>
                <w:i/>
                <w:iCs/>
                <w:sz w:val="24"/>
                <w:szCs w:val="24"/>
              </w:rPr>
            </w:pPr>
            <w:r>
              <w:rPr>
                <w:rFonts w:ascii="Times New Roman" w:hAnsi="Times New Roman" w:cs="Times New Roman"/>
                <w:b/>
                <w:bCs/>
                <w:i/>
                <w:iCs/>
                <w:sz w:val="24"/>
                <w:szCs w:val="24"/>
              </w:rPr>
              <w:t>National</w:t>
            </w:r>
          </w:p>
        </w:tc>
        <w:tc>
          <w:tcPr>
            <w:tcW w:w="992" w:type="dxa"/>
            <w:noWrap/>
            <w:hideMark/>
          </w:tcPr>
          <w:p w14:paraId="4C9DC24C" w14:textId="2E797062" w:rsidR="00C218F6" w:rsidRPr="00C218F6" w:rsidRDefault="00C218F6" w:rsidP="002E3DF0">
            <w:pPr>
              <w:rPr>
                <w:rFonts w:ascii="Times New Roman" w:hAnsi="Times New Roman" w:cs="Times New Roman"/>
                <w:b/>
                <w:bCs/>
                <w:i/>
                <w:iCs/>
                <w:sz w:val="24"/>
                <w:szCs w:val="24"/>
              </w:rPr>
            </w:pPr>
            <w:r>
              <w:rPr>
                <w:rFonts w:ascii="Times New Roman" w:hAnsi="Times New Roman" w:cs="Times New Roman"/>
                <w:b/>
                <w:bCs/>
                <w:i/>
                <w:iCs/>
                <w:sz w:val="24"/>
                <w:szCs w:val="24"/>
              </w:rPr>
              <w:t>Central</w:t>
            </w:r>
          </w:p>
        </w:tc>
        <w:tc>
          <w:tcPr>
            <w:tcW w:w="1097" w:type="dxa"/>
            <w:noWrap/>
            <w:hideMark/>
          </w:tcPr>
          <w:p w14:paraId="5B33AD8E" w14:textId="4342C98F" w:rsidR="00C218F6" w:rsidRPr="00C218F6" w:rsidRDefault="00C218F6" w:rsidP="002E3DF0">
            <w:pPr>
              <w:rPr>
                <w:rFonts w:ascii="Times New Roman" w:hAnsi="Times New Roman" w:cs="Times New Roman"/>
                <w:b/>
                <w:bCs/>
                <w:i/>
                <w:iCs/>
                <w:sz w:val="24"/>
                <w:szCs w:val="24"/>
              </w:rPr>
            </w:pPr>
            <w:r>
              <w:rPr>
                <w:rFonts w:ascii="Times New Roman" w:hAnsi="Times New Roman" w:cs="Times New Roman"/>
                <w:b/>
                <w:bCs/>
                <w:i/>
                <w:iCs/>
                <w:sz w:val="24"/>
                <w:szCs w:val="24"/>
              </w:rPr>
              <w:t>Eastern</w:t>
            </w:r>
          </w:p>
        </w:tc>
        <w:tc>
          <w:tcPr>
            <w:tcW w:w="1063" w:type="dxa"/>
            <w:noWrap/>
            <w:hideMark/>
          </w:tcPr>
          <w:p w14:paraId="68961985" w14:textId="6918697C" w:rsidR="00C218F6" w:rsidRPr="00C218F6" w:rsidRDefault="00C218F6" w:rsidP="002E3DF0">
            <w:pPr>
              <w:rPr>
                <w:rFonts w:ascii="Times New Roman" w:hAnsi="Times New Roman" w:cs="Times New Roman"/>
                <w:b/>
                <w:bCs/>
                <w:i/>
                <w:iCs/>
                <w:sz w:val="24"/>
                <w:szCs w:val="24"/>
              </w:rPr>
            </w:pPr>
            <w:r>
              <w:rPr>
                <w:rFonts w:ascii="Times New Roman" w:hAnsi="Times New Roman" w:cs="Times New Roman"/>
                <w:b/>
                <w:bCs/>
                <w:i/>
                <w:iCs/>
                <w:sz w:val="24"/>
                <w:szCs w:val="24"/>
              </w:rPr>
              <w:t>Western</w:t>
            </w:r>
          </w:p>
        </w:tc>
        <w:tc>
          <w:tcPr>
            <w:tcW w:w="1215" w:type="dxa"/>
            <w:noWrap/>
            <w:hideMark/>
          </w:tcPr>
          <w:p w14:paraId="615DE399" w14:textId="45061963" w:rsidR="00C218F6" w:rsidRPr="00C218F6" w:rsidRDefault="00C218F6" w:rsidP="002E3DF0">
            <w:pPr>
              <w:rPr>
                <w:rFonts w:ascii="Times New Roman" w:hAnsi="Times New Roman" w:cs="Times New Roman"/>
                <w:b/>
                <w:bCs/>
                <w:i/>
                <w:iCs/>
                <w:sz w:val="24"/>
                <w:szCs w:val="24"/>
              </w:rPr>
            </w:pPr>
            <w:r>
              <w:rPr>
                <w:rFonts w:ascii="Times New Roman" w:hAnsi="Times New Roman" w:cs="Times New Roman"/>
                <w:b/>
                <w:bCs/>
                <w:i/>
                <w:iCs/>
                <w:sz w:val="24"/>
                <w:szCs w:val="24"/>
              </w:rPr>
              <w:t>Thimphu</w:t>
            </w:r>
          </w:p>
        </w:tc>
      </w:tr>
      <w:tr w:rsidR="00C218F6" w:rsidRPr="00C218F6" w14:paraId="46C9CD32" w14:textId="77777777" w:rsidTr="00C218F6">
        <w:trPr>
          <w:trHeight w:val="288"/>
        </w:trPr>
        <w:tc>
          <w:tcPr>
            <w:tcW w:w="3618" w:type="dxa"/>
            <w:noWrap/>
            <w:hideMark/>
          </w:tcPr>
          <w:p w14:paraId="694D4BE0"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ALL ITEMS</w:t>
            </w:r>
          </w:p>
        </w:tc>
        <w:tc>
          <w:tcPr>
            <w:tcW w:w="1258" w:type="dxa"/>
            <w:noWrap/>
            <w:hideMark/>
          </w:tcPr>
          <w:p w14:paraId="5564BED1"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100</w:t>
            </w:r>
          </w:p>
        </w:tc>
        <w:tc>
          <w:tcPr>
            <w:tcW w:w="992" w:type="dxa"/>
            <w:noWrap/>
            <w:hideMark/>
          </w:tcPr>
          <w:p w14:paraId="14F94E17"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100</w:t>
            </w:r>
          </w:p>
        </w:tc>
        <w:tc>
          <w:tcPr>
            <w:tcW w:w="1097" w:type="dxa"/>
            <w:noWrap/>
            <w:hideMark/>
          </w:tcPr>
          <w:p w14:paraId="3B358CFE"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100</w:t>
            </w:r>
          </w:p>
        </w:tc>
        <w:tc>
          <w:tcPr>
            <w:tcW w:w="1063" w:type="dxa"/>
            <w:noWrap/>
            <w:hideMark/>
          </w:tcPr>
          <w:p w14:paraId="106EAE70"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100</w:t>
            </w:r>
          </w:p>
        </w:tc>
        <w:tc>
          <w:tcPr>
            <w:tcW w:w="1215" w:type="dxa"/>
            <w:noWrap/>
            <w:hideMark/>
          </w:tcPr>
          <w:p w14:paraId="0126C114"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100</w:t>
            </w:r>
          </w:p>
        </w:tc>
      </w:tr>
      <w:tr w:rsidR="00C218F6" w:rsidRPr="00C218F6" w14:paraId="0CEF2F7F" w14:textId="77777777" w:rsidTr="00C218F6">
        <w:trPr>
          <w:trHeight w:val="288"/>
        </w:trPr>
        <w:tc>
          <w:tcPr>
            <w:tcW w:w="3618" w:type="dxa"/>
            <w:noWrap/>
            <w:hideMark/>
          </w:tcPr>
          <w:p w14:paraId="46D1C218"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 xml:space="preserve">FOOD   </w:t>
            </w:r>
          </w:p>
        </w:tc>
        <w:tc>
          <w:tcPr>
            <w:tcW w:w="1258" w:type="dxa"/>
            <w:noWrap/>
            <w:hideMark/>
          </w:tcPr>
          <w:p w14:paraId="780FEA3B"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50.93</w:t>
            </w:r>
          </w:p>
        </w:tc>
        <w:tc>
          <w:tcPr>
            <w:tcW w:w="992" w:type="dxa"/>
            <w:noWrap/>
            <w:hideMark/>
          </w:tcPr>
          <w:p w14:paraId="1599DFA2"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48.48</w:t>
            </w:r>
          </w:p>
        </w:tc>
        <w:tc>
          <w:tcPr>
            <w:tcW w:w="1097" w:type="dxa"/>
            <w:noWrap/>
            <w:hideMark/>
          </w:tcPr>
          <w:p w14:paraId="4B25099D"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53.80</w:t>
            </w:r>
          </w:p>
        </w:tc>
        <w:tc>
          <w:tcPr>
            <w:tcW w:w="1063" w:type="dxa"/>
            <w:noWrap/>
            <w:hideMark/>
          </w:tcPr>
          <w:p w14:paraId="66EEBBFA"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51.50</w:t>
            </w:r>
          </w:p>
        </w:tc>
        <w:tc>
          <w:tcPr>
            <w:tcW w:w="1215" w:type="dxa"/>
            <w:noWrap/>
            <w:hideMark/>
          </w:tcPr>
          <w:p w14:paraId="6FAE4DE5"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47.94</w:t>
            </w:r>
          </w:p>
        </w:tc>
      </w:tr>
      <w:tr w:rsidR="00C218F6" w:rsidRPr="00C218F6" w14:paraId="4F9DAD64" w14:textId="77777777" w:rsidTr="00C218F6">
        <w:trPr>
          <w:trHeight w:val="288"/>
        </w:trPr>
        <w:tc>
          <w:tcPr>
            <w:tcW w:w="3618" w:type="dxa"/>
            <w:noWrap/>
            <w:hideMark/>
          </w:tcPr>
          <w:p w14:paraId="4EFDE4CA"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Food and non-alcoholic beverages</w:t>
            </w:r>
          </w:p>
        </w:tc>
        <w:tc>
          <w:tcPr>
            <w:tcW w:w="1258" w:type="dxa"/>
            <w:noWrap/>
            <w:hideMark/>
          </w:tcPr>
          <w:p w14:paraId="7D3F086C"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47.34</w:t>
            </w:r>
          </w:p>
        </w:tc>
        <w:tc>
          <w:tcPr>
            <w:tcW w:w="992" w:type="dxa"/>
            <w:noWrap/>
            <w:hideMark/>
          </w:tcPr>
          <w:p w14:paraId="76331EC7"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44.63</w:t>
            </w:r>
          </w:p>
        </w:tc>
        <w:tc>
          <w:tcPr>
            <w:tcW w:w="1097" w:type="dxa"/>
            <w:noWrap/>
            <w:hideMark/>
          </w:tcPr>
          <w:p w14:paraId="2230A8C3"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49.86</w:t>
            </w:r>
          </w:p>
        </w:tc>
        <w:tc>
          <w:tcPr>
            <w:tcW w:w="1063" w:type="dxa"/>
            <w:noWrap/>
            <w:hideMark/>
          </w:tcPr>
          <w:p w14:paraId="3FC70D0B"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48.26</w:t>
            </w:r>
          </w:p>
        </w:tc>
        <w:tc>
          <w:tcPr>
            <w:tcW w:w="1215" w:type="dxa"/>
            <w:noWrap/>
            <w:hideMark/>
          </w:tcPr>
          <w:p w14:paraId="524C2E6B"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44.87</w:t>
            </w:r>
          </w:p>
        </w:tc>
      </w:tr>
      <w:tr w:rsidR="00C218F6" w:rsidRPr="00C218F6" w14:paraId="7885247A" w14:textId="77777777" w:rsidTr="00C218F6">
        <w:trPr>
          <w:trHeight w:val="288"/>
        </w:trPr>
        <w:tc>
          <w:tcPr>
            <w:tcW w:w="3618" w:type="dxa"/>
            <w:noWrap/>
            <w:hideMark/>
          </w:tcPr>
          <w:p w14:paraId="6F11AC18"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Alcoholic beverages and betel nuts</w:t>
            </w:r>
          </w:p>
        </w:tc>
        <w:tc>
          <w:tcPr>
            <w:tcW w:w="1258" w:type="dxa"/>
            <w:noWrap/>
            <w:hideMark/>
          </w:tcPr>
          <w:p w14:paraId="1403FB9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3.58</w:t>
            </w:r>
          </w:p>
        </w:tc>
        <w:tc>
          <w:tcPr>
            <w:tcW w:w="992" w:type="dxa"/>
            <w:noWrap/>
            <w:hideMark/>
          </w:tcPr>
          <w:p w14:paraId="77D7DF31"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3.85</w:t>
            </w:r>
          </w:p>
        </w:tc>
        <w:tc>
          <w:tcPr>
            <w:tcW w:w="1097" w:type="dxa"/>
            <w:noWrap/>
            <w:hideMark/>
          </w:tcPr>
          <w:p w14:paraId="2F9A4700"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3.94</w:t>
            </w:r>
          </w:p>
        </w:tc>
        <w:tc>
          <w:tcPr>
            <w:tcW w:w="1063" w:type="dxa"/>
            <w:noWrap/>
            <w:hideMark/>
          </w:tcPr>
          <w:p w14:paraId="4CA28991"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3.24</w:t>
            </w:r>
          </w:p>
        </w:tc>
        <w:tc>
          <w:tcPr>
            <w:tcW w:w="1215" w:type="dxa"/>
            <w:noWrap/>
            <w:hideMark/>
          </w:tcPr>
          <w:p w14:paraId="12844CDB"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3.07</w:t>
            </w:r>
          </w:p>
        </w:tc>
      </w:tr>
      <w:tr w:rsidR="00C218F6" w:rsidRPr="00C218F6" w14:paraId="32A52680" w14:textId="77777777" w:rsidTr="00C218F6">
        <w:trPr>
          <w:trHeight w:val="288"/>
        </w:trPr>
        <w:tc>
          <w:tcPr>
            <w:tcW w:w="3618" w:type="dxa"/>
            <w:noWrap/>
            <w:hideMark/>
          </w:tcPr>
          <w:p w14:paraId="26D561FF"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NON-FOOD</w:t>
            </w:r>
          </w:p>
        </w:tc>
        <w:tc>
          <w:tcPr>
            <w:tcW w:w="1258" w:type="dxa"/>
            <w:noWrap/>
            <w:hideMark/>
          </w:tcPr>
          <w:p w14:paraId="631D28E9"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49.07</w:t>
            </w:r>
          </w:p>
        </w:tc>
        <w:tc>
          <w:tcPr>
            <w:tcW w:w="992" w:type="dxa"/>
            <w:noWrap/>
            <w:hideMark/>
          </w:tcPr>
          <w:p w14:paraId="70B7521A"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51.52</w:t>
            </w:r>
          </w:p>
        </w:tc>
        <w:tc>
          <w:tcPr>
            <w:tcW w:w="1097" w:type="dxa"/>
            <w:noWrap/>
            <w:hideMark/>
          </w:tcPr>
          <w:p w14:paraId="43D59905"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46.20</w:t>
            </w:r>
          </w:p>
        </w:tc>
        <w:tc>
          <w:tcPr>
            <w:tcW w:w="1063" w:type="dxa"/>
            <w:noWrap/>
            <w:hideMark/>
          </w:tcPr>
          <w:p w14:paraId="745C2C1B"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48.50</w:t>
            </w:r>
          </w:p>
        </w:tc>
        <w:tc>
          <w:tcPr>
            <w:tcW w:w="1215" w:type="dxa"/>
            <w:noWrap/>
            <w:hideMark/>
          </w:tcPr>
          <w:p w14:paraId="0F14F91A" w14:textId="77777777" w:rsidR="00C218F6" w:rsidRPr="00C218F6" w:rsidRDefault="00C218F6" w:rsidP="002E3DF0">
            <w:pPr>
              <w:rPr>
                <w:rFonts w:ascii="Times New Roman" w:hAnsi="Times New Roman" w:cs="Times New Roman"/>
                <w:b/>
                <w:bCs/>
                <w:sz w:val="24"/>
                <w:szCs w:val="24"/>
              </w:rPr>
            </w:pPr>
            <w:r w:rsidRPr="00C218F6">
              <w:rPr>
                <w:rFonts w:ascii="Times New Roman" w:hAnsi="Times New Roman" w:cs="Times New Roman"/>
                <w:b/>
                <w:bCs/>
                <w:sz w:val="24"/>
                <w:szCs w:val="24"/>
              </w:rPr>
              <w:t>52.06</w:t>
            </w:r>
          </w:p>
        </w:tc>
      </w:tr>
      <w:tr w:rsidR="00C218F6" w:rsidRPr="00C218F6" w14:paraId="5EDBB48B" w14:textId="77777777" w:rsidTr="00C218F6">
        <w:trPr>
          <w:trHeight w:val="288"/>
        </w:trPr>
        <w:tc>
          <w:tcPr>
            <w:tcW w:w="3618" w:type="dxa"/>
            <w:noWrap/>
            <w:hideMark/>
          </w:tcPr>
          <w:p w14:paraId="04C2BDF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Clothing and footwear</w:t>
            </w:r>
          </w:p>
        </w:tc>
        <w:tc>
          <w:tcPr>
            <w:tcW w:w="1258" w:type="dxa"/>
            <w:noWrap/>
            <w:hideMark/>
          </w:tcPr>
          <w:p w14:paraId="3DFF634F"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5.65</w:t>
            </w:r>
          </w:p>
        </w:tc>
        <w:tc>
          <w:tcPr>
            <w:tcW w:w="992" w:type="dxa"/>
            <w:noWrap/>
            <w:hideMark/>
          </w:tcPr>
          <w:p w14:paraId="0991A3B8"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5.73</w:t>
            </w:r>
          </w:p>
        </w:tc>
        <w:tc>
          <w:tcPr>
            <w:tcW w:w="1097" w:type="dxa"/>
            <w:noWrap/>
            <w:hideMark/>
          </w:tcPr>
          <w:p w14:paraId="33429167"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5.87</w:t>
            </w:r>
          </w:p>
        </w:tc>
        <w:tc>
          <w:tcPr>
            <w:tcW w:w="1063" w:type="dxa"/>
            <w:noWrap/>
            <w:hideMark/>
          </w:tcPr>
          <w:p w14:paraId="1BD0E1C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5.58</w:t>
            </w:r>
          </w:p>
        </w:tc>
        <w:tc>
          <w:tcPr>
            <w:tcW w:w="1215" w:type="dxa"/>
            <w:noWrap/>
            <w:hideMark/>
          </w:tcPr>
          <w:p w14:paraId="377356F5"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4.66</w:t>
            </w:r>
          </w:p>
        </w:tc>
      </w:tr>
      <w:tr w:rsidR="00C218F6" w:rsidRPr="00C218F6" w14:paraId="1555B168" w14:textId="77777777" w:rsidTr="00C218F6">
        <w:trPr>
          <w:trHeight w:val="288"/>
        </w:trPr>
        <w:tc>
          <w:tcPr>
            <w:tcW w:w="3618" w:type="dxa"/>
            <w:noWrap/>
            <w:hideMark/>
          </w:tcPr>
          <w:p w14:paraId="2DAA138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Housing and utilities</w:t>
            </w:r>
          </w:p>
        </w:tc>
        <w:tc>
          <w:tcPr>
            <w:tcW w:w="1258" w:type="dxa"/>
            <w:noWrap/>
            <w:hideMark/>
          </w:tcPr>
          <w:p w14:paraId="70BC3CD8"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12.50</w:t>
            </w:r>
          </w:p>
        </w:tc>
        <w:tc>
          <w:tcPr>
            <w:tcW w:w="992" w:type="dxa"/>
            <w:noWrap/>
            <w:hideMark/>
          </w:tcPr>
          <w:p w14:paraId="00770EA7"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12.16</w:t>
            </w:r>
          </w:p>
        </w:tc>
        <w:tc>
          <w:tcPr>
            <w:tcW w:w="1097" w:type="dxa"/>
            <w:noWrap/>
            <w:hideMark/>
          </w:tcPr>
          <w:p w14:paraId="7279CA9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10.88</w:t>
            </w:r>
          </w:p>
        </w:tc>
        <w:tc>
          <w:tcPr>
            <w:tcW w:w="1063" w:type="dxa"/>
            <w:noWrap/>
            <w:hideMark/>
          </w:tcPr>
          <w:p w14:paraId="455E36AF"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13.75</w:t>
            </w:r>
          </w:p>
        </w:tc>
        <w:tc>
          <w:tcPr>
            <w:tcW w:w="1215" w:type="dxa"/>
            <w:noWrap/>
            <w:hideMark/>
          </w:tcPr>
          <w:p w14:paraId="4A64BA8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16.65</w:t>
            </w:r>
          </w:p>
        </w:tc>
      </w:tr>
      <w:tr w:rsidR="00C218F6" w:rsidRPr="00C218F6" w14:paraId="4D2F4B6C" w14:textId="77777777" w:rsidTr="00C218F6">
        <w:trPr>
          <w:trHeight w:val="288"/>
        </w:trPr>
        <w:tc>
          <w:tcPr>
            <w:tcW w:w="3618" w:type="dxa"/>
            <w:noWrap/>
            <w:hideMark/>
          </w:tcPr>
          <w:p w14:paraId="138391C4"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Furnishings, household equipment and routine household maintenance</w:t>
            </w:r>
          </w:p>
        </w:tc>
        <w:tc>
          <w:tcPr>
            <w:tcW w:w="1258" w:type="dxa"/>
            <w:noWrap/>
            <w:hideMark/>
          </w:tcPr>
          <w:p w14:paraId="397BBB6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3.50</w:t>
            </w:r>
          </w:p>
        </w:tc>
        <w:tc>
          <w:tcPr>
            <w:tcW w:w="992" w:type="dxa"/>
            <w:noWrap/>
            <w:hideMark/>
          </w:tcPr>
          <w:p w14:paraId="5AD16F41"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3.79</w:t>
            </w:r>
          </w:p>
        </w:tc>
        <w:tc>
          <w:tcPr>
            <w:tcW w:w="1097" w:type="dxa"/>
            <w:noWrap/>
            <w:hideMark/>
          </w:tcPr>
          <w:p w14:paraId="2FA5EEB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3.65</w:t>
            </w:r>
          </w:p>
        </w:tc>
        <w:tc>
          <w:tcPr>
            <w:tcW w:w="1063" w:type="dxa"/>
            <w:noWrap/>
            <w:hideMark/>
          </w:tcPr>
          <w:p w14:paraId="0BC40E72"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3.78</w:t>
            </w:r>
          </w:p>
        </w:tc>
        <w:tc>
          <w:tcPr>
            <w:tcW w:w="1215" w:type="dxa"/>
            <w:noWrap/>
            <w:hideMark/>
          </w:tcPr>
          <w:p w14:paraId="7B6AD9B7"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3.27</w:t>
            </w:r>
          </w:p>
        </w:tc>
      </w:tr>
      <w:tr w:rsidR="00C218F6" w:rsidRPr="00C218F6" w14:paraId="3BA301CA" w14:textId="77777777" w:rsidTr="00C218F6">
        <w:trPr>
          <w:trHeight w:val="288"/>
        </w:trPr>
        <w:tc>
          <w:tcPr>
            <w:tcW w:w="3618" w:type="dxa"/>
            <w:noWrap/>
            <w:hideMark/>
          </w:tcPr>
          <w:p w14:paraId="2A6D5783"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Health</w:t>
            </w:r>
          </w:p>
        </w:tc>
        <w:tc>
          <w:tcPr>
            <w:tcW w:w="1258" w:type="dxa"/>
            <w:noWrap/>
            <w:hideMark/>
          </w:tcPr>
          <w:p w14:paraId="3FC2F7EF"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0.64</w:t>
            </w:r>
          </w:p>
        </w:tc>
        <w:tc>
          <w:tcPr>
            <w:tcW w:w="992" w:type="dxa"/>
            <w:noWrap/>
            <w:hideMark/>
          </w:tcPr>
          <w:p w14:paraId="35AE6045"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0.58</w:t>
            </w:r>
          </w:p>
        </w:tc>
        <w:tc>
          <w:tcPr>
            <w:tcW w:w="1097" w:type="dxa"/>
            <w:noWrap/>
            <w:hideMark/>
          </w:tcPr>
          <w:p w14:paraId="7DB005BD"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0.45</w:t>
            </w:r>
          </w:p>
        </w:tc>
        <w:tc>
          <w:tcPr>
            <w:tcW w:w="1063" w:type="dxa"/>
            <w:noWrap/>
            <w:hideMark/>
          </w:tcPr>
          <w:p w14:paraId="64D9193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0.66</w:t>
            </w:r>
          </w:p>
        </w:tc>
        <w:tc>
          <w:tcPr>
            <w:tcW w:w="1215" w:type="dxa"/>
            <w:noWrap/>
            <w:hideMark/>
          </w:tcPr>
          <w:p w14:paraId="77A97965"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0.83</w:t>
            </w:r>
          </w:p>
        </w:tc>
      </w:tr>
      <w:tr w:rsidR="00C218F6" w:rsidRPr="00C218F6" w14:paraId="4062389D" w14:textId="77777777" w:rsidTr="00C218F6">
        <w:trPr>
          <w:trHeight w:val="288"/>
        </w:trPr>
        <w:tc>
          <w:tcPr>
            <w:tcW w:w="3618" w:type="dxa"/>
            <w:noWrap/>
            <w:hideMark/>
          </w:tcPr>
          <w:p w14:paraId="77888403"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Transport</w:t>
            </w:r>
          </w:p>
        </w:tc>
        <w:tc>
          <w:tcPr>
            <w:tcW w:w="1258" w:type="dxa"/>
            <w:noWrap/>
            <w:hideMark/>
          </w:tcPr>
          <w:p w14:paraId="4B3D5AE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9.92</w:t>
            </w:r>
          </w:p>
        </w:tc>
        <w:tc>
          <w:tcPr>
            <w:tcW w:w="992" w:type="dxa"/>
            <w:noWrap/>
            <w:hideMark/>
          </w:tcPr>
          <w:p w14:paraId="0BD62F6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9.95</w:t>
            </w:r>
          </w:p>
        </w:tc>
        <w:tc>
          <w:tcPr>
            <w:tcW w:w="1097" w:type="dxa"/>
            <w:noWrap/>
            <w:hideMark/>
          </w:tcPr>
          <w:p w14:paraId="32E5858B"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10.11</w:t>
            </w:r>
          </w:p>
        </w:tc>
        <w:tc>
          <w:tcPr>
            <w:tcW w:w="1063" w:type="dxa"/>
            <w:noWrap/>
            <w:hideMark/>
          </w:tcPr>
          <w:p w14:paraId="2A40FA64"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9.96</w:t>
            </w:r>
          </w:p>
        </w:tc>
        <w:tc>
          <w:tcPr>
            <w:tcW w:w="1215" w:type="dxa"/>
            <w:noWrap/>
            <w:hideMark/>
          </w:tcPr>
          <w:p w14:paraId="19D2A074"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11.50</w:t>
            </w:r>
          </w:p>
        </w:tc>
      </w:tr>
      <w:tr w:rsidR="00C218F6" w:rsidRPr="00C218F6" w14:paraId="3643C455" w14:textId="77777777" w:rsidTr="00C218F6">
        <w:trPr>
          <w:trHeight w:val="288"/>
        </w:trPr>
        <w:tc>
          <w:tcPr>
            <w:tcW w:w="3618" w:type="dxa"/>
            <w:noWrap/>
            <w:hideMark/>
          </w:tcPr>
          <w:p w14:paraId="1322BAE6"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Communication</w:t>
            </w:r>
          </w:p>
        </w:tc>
        <w:tc>
          <w:tcPr>
            <w:tcW w:w="1258" w:type="dxa"/>
            <w:noWrap/>
            <w:hideMark/>
          </w:tcPr>
          <w:p w14:paraId="3668D78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4.36</w:t>
            </w:r>
          </w:p>
        </w:tc>
        <w:tc>
          <w:tcPr>
            <w:tcW w:w="992" w:type="dxa"/>
            <w:noWrap/>
            <w:hideMark/>
          </w:tcPr>
          <w:p w14:paraId="6F223FCB"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4.65</w:t>
            </w:r>
          </w:p>
        </w:tc>
        <w:tc>
          <w:tcPr>
            <w:tcW w:w="1097" w:type="dxa"/>
            <w:noWrap/>
            <w:hideMark/>
          </w:tcPr>
          <w:p w14:paraId="0FF64D74"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4.45</w:t>
            </w:r>
          </w:p>
        </w:tc>
        <w:tc>
          <w:tcPr>
            <w:tcW w:w="1063" w:type="dxa"/>
            <w:noWrap/>
            <w:hideMark/>
          </w:tcPr>
          <w:p w14:paraId="7706149C"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4.20</w:t>
            </w:r>
          </w:p>
        </w:tc>
        <w:tc>
          <w:tcPr>
            <w:tcW w:w="1215" w:type="dxa"/>
            <w:noWrap/>
            <w:hideMark/>
          </w:tcPr>
          <w:p w14:paraId="3F518AB9"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4.32</w:t>
            </w:r>
          </w:p>
        </w:tc>
      </w:tr>
      <w:tr w:rsidR="00C218F6" w:rsidRPr="00C218F6" w14:paraId="74DA87B3" w14:textId="77777777" w:rsidTr="00C218F6">
        <w:trPr>
          <w:trHeight w:val="288"/>
        </w:trPr>
        <w:tc>
          <w:tcPr>
            <w:tcW w:w="3618" w:type="dxa"/>
            <w:noWrap/>
            <w:hideMark/>
          </w:tcPr>
          <w:p w14:paraId="60CFC4A6"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Recreation and culture</w:t>
            </w:r>
          </w:p>
        </w:tc>
        <w:tc>
          <w:tcPr>
            <w:tcW w:w="1258" w:type="dxa"/>
            <w:noWrap/>
            <w:hideMark/>
          </w:tcPr>
          <w:p w14:paraId="1DB7F0F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2.56</w:t>
            </w:r>
          </w:p>
        </w:tc>
        <w:tc>
          <w:tcPr>
            <w:tcW w:w="992" w:type="dxa"/>
            <w:noWrap/>
            <w:hideMark/>
          </w:tcPr>
          <w:p w14:paraId="34A50E33"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3.72</w:t>
            </w:r>
          </w:p>
        </w:tc>
        <w:tc>
          <w:tcPr>
            <w:tcW w:w="1097" w:type="dxa"/>
            <w:noWrap/>
            <w:hideMark/>
          </w:tcPr>
          <w:p w14:paraId="3B1E90C5"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2.03</w:t>
            </w:r>
          </w:p>
        </w:tc>
        <w:tc>
          <w:tcPr>
            <w:tcW w:w="1063" w:type="dxa"/>
            <w:noWrap/>
            <w:hideMark/>
          </w:tcPr>
          <w:p w14:paraId="1EA4B208"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2.71</w:t>
            </w:r>
          </w:p>
        </w:tc>
        <w:tc>
          <w:tcPr>
            <w:tcW w:w="1215" w:type="dxa"/>
            <w:noWrap/>
            <w:hideMark/>
          </w:tcPr>
          <w:p w14:paraId="2F4E95E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2.44</w:t>
            </w:r>
          </w:p>
        </w:tc>
      </w:tr>
      <w:tr w:rsidR="00C218F6" w:rsidRPr="00C218F6" w14:paraId="6239C95F" w14:textId="77777777" w:rsidTr="00C218F6">
        <w:trPr>
          <w:trHeight w:val="288"/>
        </w:trPr>
        <w:tc>
          <w:tcPr>
            <w:tcW w:w="3618" w:type="dxa"/>
            <w:noWrap/>
            <w:hideMark/>
          </w:tcPr>
          <w:p w14:paraId="7E94DFBA"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Education</w:t>
            </w:r>
          </w:p>
        </w:tc>
        <w:tc>
          <w:tcPr>
            <w:tcW w:w="1258" w:type="dxa"/>
            <w:noWrap/>
            <w:hideMark/>
          </w:tcPr>
          <w:p w14:paraId="3057CC98"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0.75</w:t>
            </w:r>
          </w:p>
        </w:tc>
        <w:tc>
          <w:tcPr>
            <w:tcW w:w="992" w:type="dxa"/>
            <w:noWrap/>
            <w:hideMark/>
          </w:tcPr>
          <w:p w14:paraId="3350BDF5"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0.69</w:t>
            </w:r>
          </w:p>
        </w:tc>
        <w:tc>
          <w:tcPr>
            <w:tcW w:w="1097" w:type="dxa"/>
            <w:noWrap/>
            <w:hideMark/>
          </w:tcPr>
          <w:p w14:paraId="3B943892"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0.41</w:t>
            </w:r>
          </w:p>
        </w:tc>
        <w:tc>
          <w:tcPr>
            <w:tcW w:w="1063" w:type="dxa"/>
            <w:noWrap/>
            <w:hideMark/>
          </w:tcPr>
          <w:p w14:paraId="404B0757"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0.88</w:t>
            </w:r>
          </w:p>
        </w:tc>
        <w:tc>
          <w:tcPr>
            <w:tcW w:w="1215" w:type="dxa"/>
            <w:noWrap/>
            <w:hideMark/>
          </w:tcPr>
          <w:p w14:paraId="19656754"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1.43</w:t>
            </w:r>
          </w:p>
        </w:tc>
      </w:tr>
      <w:tr w:rsidR="00C218F6" w:rsidRPr="00C218F6" w14:paraId="1374A439" w14:textId="77777777" w:rsidTr="00C218F6">
        <w:trPr>
          <w:trHeight w:val="288"/>
        </w:trPr>
        <w:tc>
          <w:tcPr>
            <w:tcW w:w="3618" w:type="dxa"/>
            <w:noWrap/>
            <w:hideMark/>
          </w:tcPr>
          <w:p w14:paraId="5DEF22C4"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Restaurants and hotels</w:t>
            </w:r>
          </w:p>
        </w:tc>
        <w:tc>
          <w:tcPr>
            <w:tcW w:w="1258" w:type="dxa"/>
            <w:noWrap/>
            <w:hideMark/>
          </w:tcPr>
          <w:p w14:paraId="3A15B091"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2.82</w:t>
            </w:r>
          </w:p>
        </w:tc>
        <w:tc>
          <w:tcPr>
            <w:tcW w:w="992" w:type="dxa"/>
            <w:noWrap/>
            <w:hideMark/>
          </w:tcPr>
          <w:p w14:paraId="6D236BB6"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3.34</w:t>
            </w:r>
          </w:p>
        </w:tc>
        <w:tc>
          <w:tcPr>
            <w:tcW w:w="1097" w:type="dxa"/>
            <w:noWrap/>
            <w:hideMark/>
          </w:tcPr>
          <w:p w14:paraId="02E81870"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3.24</w:t>
            </w:r>
          </w:p>
        </w:tc>
        <w:tc>
          <w:tcPr>
            <w:tcW w:w="1063" w:type="dxa"/>
            <w:noWrap/>
            <w:hideMark/>
          </w:tcPr>
          <w:p w14:paraId="1CFE22C8"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2.41</w:t>
            </w:r>
          </w:p>
        </w:tc>
        <w:tc>
          <w:tcPr>
            <w:tcW w:w="1215" w:type="dxa"/>
            <w:noWrap/>
            <w:hideMark/>
          </w:tcPr>
          <w:p w14:paraId="5C891EEF"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1.61</w:t>
            </w:r>
          </w:p>
        </w:tc>
      </w:tr>
      <w:tr w:rsidR="00C218F6" w:rsidRPr="00C218F6" w14:paraId="0E617D06" w14:textId="77777777" w:rsidTr="00C218F6">
        <w:trPr>
          <w:trHeight w:val="288"/>
        </w:trPr>
        <w:tc>
          <w:tcPr>
            <w:tcW w:w="3618" w:type="dxa"/>
            <w:noWrap/>
            <w:hideMark/>
          </w:tcPr>
          <w:p w14:paraId="7CCCD9AC"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Miscellaneous goods and services</w:t>
            </w:r>
          </w:p>
        </w:tc>
        <w:tc>
          <w:tcPr>
            <w:tcW w:w="1258" w:type="dxa"/>
            <w:noWrap/>
            <w:hideMark/>
          </w:tcPr>
          <w:p w14:paraId="59C799D0"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6.38</w:t>
            </w:r>
          </w:p>
        </w:tc>
        <w:tc>
          <w:tcPr>
            <w:tcW w:w="992" w:type="dxa"/>
            <w:noWrap/>
            <w:hideMark/>
          </w:tcPr>
          <w:p w14:paraId="5964A3FE"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6.92</w:t>
            </w:r>
          </w:p>
        </w:tc>
        <w:tc>
          <w:tcPr>
            <w:tcW w:w="1097" w:type="dxa"/>
            <w:noWrap/>
            <w:hideMark/>
          </w:tcPr>
          <w:p w14:paraId="04F4228A"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5.10</w:t>
            </w:r>
          </w:p>
        </w:tc>
        <w:tc>
          <w:tcPr>
            <w:tcW w:w="1063" w:type="dxa"/>
            <w:noWrap/>
            <w:hideMark/>
          </w:tcPr>
          <w:p w14:paraId="24DDC4C0"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4.57</w:t>
            </w:r>
          </w:p>
        </w:tc>
        <w:tc>
          <w:tcPr>
            <w:tcW w:w="1215" w:type="dxa"/>
            <w:noWrap/>
            <w:hideMark/>
          </w:tcPr>
          <w:p w14:paraId="6AD1D190" w14:textId="77777777" w:rsidR="00C218F6" w:rsidRPr="00C218F6" w:rsidRDefault="00C218F6" w:rsidP="002E3DF0">
            <w:pPr>
              <w:rPr>
                <w:rFonts w:ascii="Times New Roman" w:hAnsi="Times New Roman" w:cs="Times New Roman"/>
                <w:sz w:val="24"/>
                <w:szCs w:val="24"/>
              </w:rPr>
            </w:pPr>
            <w:r w:rsidRPr="00C218F6">
              <w:rPr>
                <w:rFonts w:ascii="Times New Roman" w:hAnsi="Times New Roman" w:cs="Times New Roman"/>
                <w:sz w:val="24"/>
                <w:szCs w:val="24"/>
              </w:rPr>
              <w:t>5.36</w:t>
            </w:r>
          </w:p>
        </w:tc>
      </w:tr>
    </w:tbl>
    <w:p w14:paraId="466DC430" w14:textId="52E52AB4" w:rsidR="00C218F6" w:rsidRDefault="00C218F6" w:rsidP="00366964">
      <w:pPr>
        <w:widowControl w:val="0"/>
        <w:spacing w:after="20"/>
        <w:jc w:val="both"/>
        <w:rPr>
          <w:rFonts w:ascii="Times New Roman" w:hAnsi="Times New Roman" w:cs="Times New Roman"/>
          <w:i/>
          <w:iCs/>
          <w:sz w:val="24"/>
          <w:szCs w:val="24"/>
        </w:rPr>
      </w:pPr>
      <w:r w:rsidRPr="00C218F6">
        <w:rPr>
          <w:rFonts w:ascii="Times New Roman" w:hAnsi="Times New Roman" w:cs="Times New Roman"/>
          <w:i/>
          <w:iCs/>
          <w:sz w:val="24"/>
          <w:szCs w:val="24"/>
        </w:rPr>
        <w:t>Figure: New weights for the national, regional (central, eastern, western) and Thimphu</w:t>
      </w:r>
    </w:p>
    <w:p w14:paraId="1F426CCA" w14:textId="77777777" w:rsidR="00366964" w:rsidRPr="00BB4EF8" w:rsidRDefault="00366964" w:rsidP="00366964">
      <w:pPr>
        <w:widowControl w:val="0"/>
        <w:spacing w:after="20"/>
        <w:jc w:val="both"/>
        <w:rPr>
          <w:rFonts w:ascii="Times New Roman" w:hAnsi="Times New Roman" w:cs="Times New Roman"/>
          <w:b/>
          <w:bCs/>
          <w:sz w:val="24"/>
          <w:szCs w:val="24"/>
        </w:rPr>
      </w:pPr>
    </w:p>
    <w:p w14:paraId="5254395A" w14:textId="77777777" w:rsidR="00366964" w:rsidRDefault="00366964" w:rsidP="00366964">
      <w:pPr>
        <w:widowControl w:val="0"/>
        <w:spacing w:after="20"/>
        <w:jc w:val="both"/>
        <w:rPr>
          <w:rFonts w:ascii="Times New Roman" w:hAnsi="Times New Roman" w:cs="Times New Roman"/>
          <w:b/>
          <w:bCs/>
          <w:sz w:val="24"/>
          <w:szCs w:val="24"/>
        </w:rPr>
      </w:pPr>
      <w:r w:rsidRPr="00BB4EF8">
        <w:rPr>
          <w:rFonts w:ascii="Times New Roman" w:hAnsi="Times New Roman" w:cs="Times New Roman"/>
          <w:b/>
          <w:bCs/>
          <w:sz w:val="24"/>
          <w:szCs w:val="24"/>
        </w:rPr>
        <w:t>Price reference and index reference</w:t>
      </w:r>
    </w:p>
    <w:p w14:paraId="636C669D" w14:textId="77777777" w:rsidR="00FA3F7A" w:rsidRPr="00BB4EF8" w:rsidRDefault="00FA3F7A" w:rsidP="00366964">
      <w:pPr>
        <w:widowControl w:val="0"/>
        <w:spacing w:after="20"/>
        <w:jc w:val="both"/>
        <w:rPr>
          <w:rFonts w:ascii="Times New Roman" w:hAnsi="Times New Roman" w:cs="Times New Roman"/>
          <w:b/>
          <w:bCs/>
          <w:sz w:val="24"/>
          <w:szCs w:val="24"/>
        </w:rPr>
      </w:pPr>
    </w:p>
    <w:p w14:paraId="042925D7" w14:textId="7DD40908" w:rsidR="00366964" w:rsidRPr="00BB4EF8" w:rsidRDefault="005F0D85" w:rsidP="00366964">
      <w:pPr>
        <w:widowControl w:val="0"/>
        <w:spacing w:after="20"/>
        <w:jc w:val="both"/>
        <w:rPr>
          <w:rFonts w:ascii="Times New Roman" w:hAnsi="Times New Roman" w:cs="Times New Roman"/>
          <w:sz w:val="24"/>
          <w:szCs w:val="24"/>
        </w:rPr>
      </w:pPr>
      <w:r>
        <w:rPr>
          <w:rFonts w:ascii="Times New Roman" w:hAnsi="Times New Roman" w:cs="Times New Roman"/>
          <w:sz w:val="24"/>
          <w:szCs w:val="24"/>
        </w:rPr>
        <w:t>The p</w:t>
      </w:r>
      <w:r w:rsidR="00366964" w:rsidRPr="00BB4EF8">
        <w:rPr>
          <w:rFonts w:ascii="Times New Roman" w:hAnsi="Times New Roman" w:cs="Times New Roman"/>
          <w:sz w:val="24"/>
          <w:szCs w:val="24"/>
        </w:rPr>
        <w:t xml:space="preserve">rice reference is the period for which the prices are used as </w:t>
      </w:r>
      <w:r w:rsidR="002D4820">
        <w:rPr>
          <w:rFonts w:ascii="Times New Roman" w:hAnsi="Times New Roman" w:cs="Times New Roman"/>
          <w:sz w:val="24"/>
          <w:szCs w:val="24"/>
        </w:rPr>
        <w:t xml:space="preserve">the </w:t>
      </w:r>
      <w:r w:rsidR="00366964" w:rsidRPr="00BB4EF8">
        <w:rPr>
          <w:rFonts w:ascii="Times New Roman" w:hAnsi="Times New Roman" w:cs="Times New Roman"/>
          <w:sz w:val="24"/>
          <w:szCs w:val="24"/>
        </w:rPr>
        <w:t>denominator for the index calculation. The price reference period for CPI is April 20</w:t>
      </w:r>
      <w:r>
        <w:rPr>
          <w:rFonts w:ascii="Times New Roman" w:hAnsi="Times New Roman" w:cs="Times New Roman"/>
          <w:sz w:val="24"/>
          <w:szCs w:val="24"/>
        </w:rPr>
        <w:t>24</w:t>
      </w:r>
      <w:r w:rsidR="00366964" w:rsidRPr="00BB4EF8">
        <w:rPr>
          <w:rFonts w:ascii="Times New Roman" w:hAnsi="Times New Roman" w:cs="Times New Roman"/>
          <w:sz w:val="24"/>
          <w:szCs w:val="24"/>
        </w:rPr>
        <w:t xml:space="preserve">. </w:t>
      </w:r>
    </w:p>
    <w:p w14:paraId="399D4B0C" w14:textId="143E68C9" w:rsidR="00366964" w:rsidRPr="00BB4EF8" w:rsidRDefault="002D4820" w:rsidP="00366964">
      <w:pPr>
        <w:widowControl w:val="0"/>
        <w:spacing w:after="160"/>
        <w:jc w:val="both"/>
        <w:rPr>
          <w:rFonts w:ascii="Times New Roman" w:hAnsi="Times New Roman" w:cs="Times New Roman"/>
          <w:sz w:val="24"/>
          <w:szCs w:val="24"/>
        </w:rPr>
      </w:pPr>
      <w:r>
        <w:rPr>
          <w:rFonts w:ascii="Times New Roman" w:hAnsi="Times New Roman" w:cs="Times New Roman"/>
          <w:sz w:val="24"/>
          <w:szCs w:val="24"/>
        </w:rPr>
        <w:t>The index</w:t>
      </w:r>
      <w:r w:rsidR="00366964" w:rsidRPr="00BB4EF8">
        <w:rPr>
          <w:rFonts w:ascii="Times New Roman" w:hAnsi="Times New Roman" w:cs="Times New Roman"/>
          <w:sz w:val="24"/>
          <w:szCs w:val="24"/>
        </w:rPr>
        <w:t xml:space="preserve"> reference period is the period for which the index is set as 100. The index reference period is </w:t>
      </w:r>
      <w:r w:rsidR="005F0D85">
        <w:rPr>
          <w:rFonts w:ascii="Times New Roman" w:hAnsi="Times New Roman" w:cs="Times New Roman"/>
          <w:sz w:val="24"/>
          <w:szCs w:val="24"/>
        </w:rPr>
        <w:t>2023-2024 (May 2023 to April 2024)</w:t>
      </w:r>
      <w:r w:rsidR="00366964" w:rsidRPr="00BB4EF8">
        <w:rPr>
          <w:rFonts w:ascii="Times New Roman" w:hAnsi="Times New Roman" w:cs="Times New Roman"/>
          <w:sz w:val="24"/>
          <w:szCs w:val="24"/>
        </w:rPr>
        <w:t xml:space="preserve">. </w:t>
      </w:r>
    </w:p>
    <w:p w14:paraId="12E2FEEB" w14:textId="77777777" w:rsidR="00FA3F7A" w:rsidRDefault="00FA3F7A" w:rsidP="00366964">
      <w:pPr>
        <w:widowControl w:val="0"/>
        <w:spacing w:after="20"/>
        <w:jc w:val="both"/>
        <w:rPr>
          <w:rFonts w:ascii="Times New Roman" w:hAnsi="Times New Roman" w:cs="Times New Roman"/>
          <w:b/>
          <w:bCs/>
          <w:sz w:val="24"/>
          <w:szCs w:val="24"/>
        </w:rPr>
      </w:pPr>
    </w:p>
    <w:p w14:paraId="02D494BC" w14:textId="77777777" w:rsidR="00FA3F7A" w:rsidRDefault="00FA3F7A" w:rsidP="00366964">
      <w:pPr>
        <w:widowControl w:val="0"/>
        <w:spacing w:after="20"/>
        <w:jc w:val="both"/>
        <w:rPr>
          <w:rFonts w:ascii="Times New Roman" w:hAnsi="Times New Roman" w:cs="Times New Roman"/>
          <w:b/>
          <w:bCs/>
          <w:sz w:val="24"/>
          <w:szCs w:val="24"/>
        </w:rPr>
      </w:pPr>
    </w:p>
    <w:p w14:paraId="1F2A418A" w14:textId="77777777" w:rsidR="00FA3F7A" w:rsidRDefault="00FA3F7A" w:rsidP="00366964">
      <w:pPr>
        <w:widowControl w:val="0"/>
        <w:spacing w:after="20"/>
        <w:jc w:val="both"/>
        <w:rPr>
          <w:rFonts w:ascii="Times New Roman" w:hAnsi="Times New Roman" w:cs="Times New Roman"/>
          <w:b/>
          <w:bCs/>
          <w:sz w:val="24"/>
          <w:szCs w:val="24"/>
        </w:rPr>
      </w:pPr>
    </w:p>
    <w:p w14:paraId="15BA427E" w14:textId="77777777" w:rsidR="00FA3F7A" w:rsidRDefault="00FA3F7A" w:rsidP="00366964">
      <w:pPr>
        <w:widowControl w:val="0"/>
        <w:spacing w:after="20"/>
        <w:jc w:val="both"/>
        <w:rPr>
          <w:rFonts w:ascii="Times New Roman" w:hAnsi="Times New Roman" w:cs="Times New Roman"/>
          <w:b/>
          <w:bCs/>
          <w:sz w:val="24"/>
          <w:szCs w:val="24"/>
        </w:rPr>
      </w:pPr>
    </w:p>
    <w:p w14:paraId="74B106E9" w14:textId="77777777" w:rsidR="00FA3F7A" w:rsidRDefault="00FA3F7A" w:rsidP="00366964">
      <w:pPr>
        <w:widowControl w:val="0"/>
        <w:spacing w:after="20"/>
        <w:jc w:val="both"/>
        <w:rPr>
          <w:rFonts w:ascii="Times New Roman" w:hAnsi="Times New Roman" w:cs="Times New Roman"/>
          <w:b/>
          <w:bCs/>
          <w:sz w:val="24"/>
          <w:szCs w:val="24"/>
        </w:rPr>
      </w:pPr>
    </w:p>
    <w:p w14:paraId="6254F010" w14:textId="259588E2" w:rsidR="00366964" w:rsidRPr="00BB4EF8" w:rsidRDefault="00366964" w:rsidP="00366964">
      <w:pPr>
        <w:widowControl w:val="0"/>
        <w:spacing w:after="20"/>
        <w:jc w:val="both"/>
        <w:rPr>
          <w:rFonts w:ascii="Times New Roman" w:hAnsi="Times New Roman" w:cs="Times New Roman"/>
          <w:b/>
          <w:bCs/>
          <w:sz w:val="24"/>
          <w:szCs w:val="24"/>
        </w:rPr>
      </w:pPr>
      <w:r w:rsidRPr="00BB4EF8">
        <w:rPr>
          <w:rFonts w:ascii="Times New Roman" w:hAnsi="Times New Roman" w:cs="Times New Roman"/>
          <w:b/>
          <w:bCs/>
          <w:sz w:val="24"/>
          <w:szCs w:val="24"/>
        </w:rPr>
        <w:t>Index Calculation Formula</w:t>
      </w:r>
    </w:p>
    <w:p w14:paraId="6F8A7472" w14:textId="6449FE13" w:rsidR="00366964" w:rsidRPr="00BB4EF8" w:rsidRDefault="002D4820" w:rsidP="00366964">
      <w:pPr>
        <w:widowControl w:val="0"/>
        <w:spacing w:after="20"/>
        <w:jc w:val="both"/>
        <w:rPr>
          <w:rFonts w:ascii="Times New Roman" w:hAnsi="Times New Roman" w:cs="Times New Roman"/>
          <w:sz w:val="24"/>
          <w:szCs w:val="24"/>
        </w:rPr>
      </w:pPr>
      <w:r>
        <w:rPr>
          <w:rFonts w:ascii="Times New Roman" w:hAnsi="Times New Roman" w:cs="Times New Roman"/>
          <w:sz w:val="24"/>
          <w:szCs w:val="24"/>
        </w:rPr>
        <w:t xml:space="preserve">The </w:t>
      </w:r>
      <w:r w:rsidR="00366964" w:rsidRPr="00BB4EF8">
        <w:rPr>
          <w:rFonts w:ascii="Times New Roman" w:hAnsi="Times New Roman" w:cs="Times New Roman"/>
          <w:sz w:val="24"/>
          <w:szCs w:val="24"/>
        </w:rPr>
        <w:t xml:space="preserve">Geometric Modified </w:t>
      </w:r>
      <w:r>
        <w:rPr>
          <w:rFonts w:ascii="Times New Roman" w:hAnsi="Times New Roman" w:cs="Times New Roman"/>
          <w:sz w:val="24"/>
          <w:szCs w:val="24"/>
        </w:rPr>
        <w:t>Young</w:t>
      </w:r>
      <w:r w:rsidR="00366964" w:rsidRPr="00BB4EF8">
        <w:rPr>
          <w:rFonts w:ascii="Times New Roman" w:hAnsi="Times New Roman" w:cs="Times New Roman"/>
          <w:sz w:val="24"/>
          <w:szCs w:val="24"/>
        </w:rPr>
        <w:t xml:space="preserve"> formula is used to calculate the CPI:</w:t>
      </w:r>
    </w:p>
    <w:p w14:paraId="2DA22310" w14:textId="77777777" w:rsidR="00366964" w:rsidRPr="00BB4EF8" w:rsidRDefault="00366964" w:rsidP="00366964">
      <w:pPr>
        <w:widowControl w:val="0"/>
        <w:spacing w:after="240"/>
        <w:jc w:val="both"/>
        <w:rPr>
          <w:rFonts w:ascii="Times New Roman" w:hAnsi="Times New Roman" w:cs="Times New Roman"/>
          <w:kern w:val="28"/>
          <w:sz w:val="24"/>
          <w:szCs w:val="24"/>
        </w:rPr>
      </w:pPr>
      <w:r w:rsidRPr="00BB4EF8">
        <w:rPr>
          <w:rFonts w:ascii="Times New Roman" w:hAnsi="Times New Roman" w:cs="Times New Roman"/>
          <w:noProof/>
          <w:kern w:val="28"/>
          <w:sz w:val="24"/>
          <w:szCs w:val="24"/>
        </w:rPr>
        <w:object w:dxaOrig="3270" w:dyaOrig="1650" w14:anchorId="31C82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53.25pt" o:ole="" o:cliptowrap="t">
            <v:imagedata r:id="rId13" o:title=""/>
            <o:lock v:ext="edit" ungrouping="t" grouping="t"/>
          </v:shape>
          <o:OLEObject Type="Embed" ProgID="Equation.3" ShapeID="_x0000_i1025" DrawAspect="Content" ObjectID="_1783876378" r:id="rId14"/>
        </w:object>
      </w:r>
    </w:p>
    <w:p w14:paraId="4027FB26" w14:textId="77777777" w:rsidR="00366964" w:rsidRPr="00BB4EF8" w:rsidRDefault="00366964" w:rsidP="00366964">
      <w:pPr>
        <w:widowControl w:val="0"/>
        <w:spacing w:after="20"/>
        <w:jc w:val="both"/>
        <w:rPr>
          <w:rFonts w:ascii="Times New Roman" w:hAnsi="Times New Roman" w:cs="Times New Roman"/>
          <w:sz w:val="24"/>
          <w:szCs w:val="24"/>
        </w:rPr>
      </w:pPr>
      <w:r w:rsidRPr="00BB4EF8">
        <w:rPr>
          <w:rFonts w:ascii="Times New Roman" w:hAnsi="Times New Roman" w:cs="Times New Roman"/>
          <w:noProof/>
          <w:kern w:val="28"/>
          <w:sz w:val="24"/>
          <w:szCs w:val="24"/>
        </w:rPr>
        <w:object w:dxaOrig="300" w:dyaOrig="375" w14:anchorId="65A49D88">
          <v:shape id="_x0000_i1026" type="#_x0000_t75" style="width:15pt;height:20.25pt" o:ole="" o:cliptowrap="t">
            <v:imagedata r:id="rId15" o:title=""/>
            <o:lock v:ext="edit" ungrouping="t" grouping="t"/>
          </v:shape>
          <o:OLEObject Type="Embed" ProgID="Equation.3" ShapeID="_x0000_i1026" DrawAspect="Content" ObjectID="_1783876379" r:id="rId16"/>
        </w:object>
      </w:r>
      <w:r w:rsidRPr="00BB4EF8">
        <w:rPr>
          <w:rFonts w:ascii="Times New Roman" w:hAnsi="Times New Roman" w:cs="Times New Roman"/>
          <w:sz w:val="24"/>
          <w:szCs w:val="24"/>
        </w:rPr>
        <w:tab/>
        <w:t>= Expenditure Shares of the Base Period (weight from BLSS)</w:t>
      </w:r>
    </w:p>
    <w:p w14:paraId="58DAAE94" w14:textId="77777777" w:rsidR="00366964" w:rsidRPr="00BB4EF8" w:rsidRDefault="00FA3F7A" w:rsidP="00366964">
      <w:pPr>
        <w:widowControl w:val="0"/>
        <w:spacing w:after="20"/>
        <w:jc w:val="both"/>
        <w:rPr>
          <w:rFonts w:ascii="Times New Roman" w:hAnsi="Times New Roman" w:cs="Times New Roman"/>
          <w:sz w:val="24"/>
          <w:szCs w:val="24"/>
        </w:rPr>
      </w:pPr>
      <w:r>
        <w:rPr>
          <w:rFonts w:ascii="Times New Roman" w:hAnsi="Times New Roman" w:cs="Times New Roman"/>
          <w:noProof/>
          <w:sz w:val="24"/>
          <w:szCs w:val="24"/>
        </w:rPr>
        <w:pict w14:anchorId="773C5E64">
          <v:shape id="_x0000_i1027" type="#_x0000_t75" style="width:9pt;height:16.5pt" equationxml="&lt;" o:cliptowrap="t">
            <v:imagedata r:id="rId17" o:title="" chromakey="white"/>
            <o:lock v:ext="edit" ungrouping="t" grouping="t"/>
          </v:shape>
        </w:pict>
      </w:r>
      <w:r w:rsidR="00366964" w:rsidRPr="00BB4EF8">
        <w:rPr>
          <w:rFonts w:ascii="Times New Roman" w:hAnsi="Times New Roman" w:cs="Times New Roman"/>
          <w:sz w:val="24"/>
          <w:szCs w:val="24"/>
        </w:rPr>
        <w:t xml:space="preserve"> </w:t>
      </w:r>
      <w:r w:rsidR="00366964" w:rsidRPr="00BB4EF8">
        <w:rPr>
          <w:rFonts w:ascii="Times New Roman" w:hAnsi="Times New Roman" w:cs="Times New Roman"/>
          <w:sz w:val="24"/>
          <w:szCs w:val="24"/>
        </w:rPr>
        <w:tab/>
        <w:t>= Current Period Price</w:t>
      </w:r>
    </w:p>
    <w:p w14:paraId="5868526F" w14:textId="77777777" w:rsidR="00366964" w:rsidRPr="00BB4EF8" w:rsidRDefault="00FA3F7A" w:rsidP="00366964">
      <w:pPr>
        <w:widowControl w:val="0"/>
        <w:spacing w:after="20"/>
        <w:jc w:val="both"/>
        <w:rPr>
          <w:rFonts w:ascii="Times New Roman" w:hAnsi="Times New Roman" w:cs="Times New Roman"/>
          <w:sz w:val="24"/>
          <w:szCs w:val="24"/>
        </w:rPr>
      </w:pPr>
      <w:r>
        <w:rPr>
          <w:rFonts w:ascii="Times New Roman" w:hAnsi="Times New Roman" w:cs="Times New Roman"/>
          <w:noProof/>
          <w:sz w:val="24"/>
          <w:szCs w:val="24"/>
        </w:rPr>
        <w:pict w14:anchorId="61FE296C">
          <v:shape id="_x0000_i1028" type="#_x0000_t75" style="width:15pt;height:16.5pt" equationxml="&lt;" o:cliptowrap="t">
            <v:imagedata r:id="rId18" o:title="" chromakey="white"/>
            <o:lock v:ext="edit" ungrouping="t" grouping="t"/>
          </v:shape>
        </w:pict>
      </w:r>
      <w:r w:rsidR="00366964" w:rsidRPr="00BB4EF8">
        <w:rPr>
          <w:rFonts w:ascii="Times New Roman" w:hAnsi="Times New Roman" w:cs="Times New Roman"/>
          <w:sz w:val="24"/>
          <w:szCs w:val="24"/>
        </w:rPr>
        <w:tab/>
        <w:t>= Previous Period Price</w:t>
      </w:r>
    </w:p>
    <w:p w14:paraId="352F5107" w14:textId="77777777" w:rsidR="00366964" w:rsidRPr="00BB4EF8" w:rsidRDefault="00FA3F7A" w:rsidP="00366964">
      <w:pPr>
        <w:widowControl w:val="0"/>
        <w:spacing w:after="20"/>
        <w:rPr>
          <w:rFonts w:ascii="Times New Roman" w:hAnsi="Times New Roman" w:cs="Times New Roman"/>
          <w:sz w:val="24"/>
          <w:szCs w:val="24"/>
        </w:rPr>
      </w:pPr>
      <w:r>
        <w:rPr>
          <w:rFonts w:ascii="Times New Roman" w:hAnsi="Times New Roman" w:cs="Times New Roman"/>
          <w:noProof/>
          <w:color w:val="auto"/>
          <w:sz w:val="24"/>
          <w:szCs w:val="24"/>
        </w:rPr>
        <w:pict w14:anchorId="6E880141">
          <v:shape id="_x0000_i1029" type="#_x0000_t75" style="width:22.5pt;height:30pt" equationxml="&lt;" o:cliptowrap="t">
            <v:imagedata r:id="rId19" o:title="" chromakey="white"/>
            <o:lock v:ext="edit" ungrouping="t" grouping="t"/>
          </v:shape>
        </w:pict>
      </w:r>
      <w:r w:rsidR="00366964" w:rsidRPr="00BB4EF8">
        <w:rPr>
          <w:rFonts w:ascii="Times New Roman" w:hAnsi="Times New Roman" w:cs="Times New Roman"/>
          <w:sz w:val="24"/>
          <w:szCs w:val="24"/>
        </w:rPr>
        <w:t xml:space="preserve">    = Price Relatives</w:t>
      </w:r>
    </w:p>
    <w:p w14:paraId="7344582D" w14:textId="77777777" w:rsidR="00366964" w:rsidRDefault="00366964" w:rsidP="00366964">
      <w:pPr>
        <w:widowControl w:val="0"/>
        <w:spacing w:after="160"/>
        <w:rPr>
          <w:rFonts w:ascii="Times New Roman" w:hAnsi="Times New Roman" w:cs="Times New Roman"/>
          <w:b/>
          <w:bCs/>
          <w:sz w:val="24"/>
          <w:szCs w:val="24"/>
        </w:rPr>
      </w:pPr>
    </w:p>
    <w:p w14:paraId="79C1D7F8" w14:textId="77777777" w:rsidR="00366964" w:rsidRPr="002B7237" w:rsidRDefault="00366964" w:rsidP="00366964">
      <w:pPr>
        <w:widowControl w:val="0"/>
        <w:spacing w:after="160"/>
        <w:rPr>
          <w:rFonts w:ascii="Times New Roman" w:hAnsi="Times New Roman" w:cs="Times New Roman"/>
          <w:b/>
          <w:bCs/>
          <w:sz w:val="24"/>
          <w:szCs w:val="24"/>
          <w:lang w:val="en-US"/>
        </w:rPr>
      </w:pPr>
    </w:p>
    <w:p w14:paraId="1C87393C" w14:textId="77777777" w:rsidR="00366964" w:rsidRPr="00BB4EF8" w:rsidRDefault="00366964" w:rsidP="00366964">
      <w:pPr>
        <w:widowControl w:val="0"/>
        <w:spacing w:after="160"/>
        <w:rPr>
          <w:rFonts w:ascii="Times New Roman" w:hAnsi="Times New Roman" w:cs="Times New Roman"/>
          <w:b/>
          <w:bCs/>
          <w:sz w:val="24"/>
          <w:szCs w:val="24"/>
        </w:rPr>
      </w:pPr>
      <w:r w:rsidRPr="00BB4EF8">
        <w:rPr>
          <w:rFonts w:ascii="Times New Roman" w:hAnsi="Times New Roman" w:cs="Times New Roman"/>
          <w:b/>
          <w:bCs/>
          <w:sz w:val="24"/>
          <w:szCs w:val="24"/>
        </w:rPr>
        <w:t>Calculating Percent Changes</w:t>
      </w:r>
    </w:p>
    <w:p w14:paraId="0AAB7B42" w14:textId="2ED43796" w:rsidR="00366964" w:rsidRPr="00BB4EF8" w:rsidRDefault="00366964" w:rsidP="00366964">
      <w:pPr>
        <w:widowControl w:val="0"/>
        <w:spacing w:after="160"/>
        <w:rPr>
          <w:rFonts w:ascii="Times New Roman" w:hAnsi="Times New Roman" w:cs="Times New Roman"/>
          <w:sz w:val="24"/>
          <w:szCs w:val="24"/>
        </w:rPr>
      </w:pPr>
      <w:r w:rsidRPr="00BB4EF8">
        <w:rPr>
          <w:rFonts w:ascii="Times New Roman" w:hAnsi="Times New Roman" w:cs="Times New Roman"/>
          <w:sz w:val="24"/>
          <w:szCs w:val="24"/>
        </w:rPr>
        <w:t xml:space="preserve">Month-on-month percent change measures the average price change between </w:t>
      </w:r>
      <w:r w:rsidR="009E2D67">
        <w:rPr>
          <w:rFonts w:ascii="Times New Roman" w:hAnsi="Times New Roman" w:cs="Times New Roman"/>
          <w:sz w:val="24"/>
          <w:szCs w:val="24"/>
        </w:rPr>
        <w:t xml:space="preserve">the </w:t>
      </w:r>
      <w:r w:rsidRPr="00BB4EF8">
        <w:rPr>
          <w:rFonts w:ascii="Times New Roman" w:hAnsi="Times New Roman" w:cs="Times New Roman"/>
          <w:sz w:val="24"/>
          <w:szCs w:val="24"/>
        </w:rPr>
        <w:t xml:space="preserve">current month and </w:t>
      </w:r>
      <w:r w:rsidR="009E2D67">
        <w:rPr>
          <w:rFonts w:ascii="Times New Roman" w:hAnsi="Times New Roman" w:cs="Times New Roman"/>
          <w:sz w:val="24"/>
          <w:szCs w:val="24"/>
        </w:rPr>
        <w:t xml:space="preserve">the </w:t>
      </w:r>
      <w:r w:rsidRPr="00BB4EF8">
        <w:rPr>
          <w:rFonts w:ascii="Times New Roman" w:hAnsi="Times New Roman" w:cs="Times New Roman"/>
          <w:sz w:val="24"/>
          <w:szCs w:val="24"/>
        </w:rPr>
        <w:t xml:space="preserve">previous month and serves as </w:t>
      </w:r>
      <w:r w:rsidR="009E2D67">
        <w:rPr>
          <w:rFonts w:ascii="Times New Roman" w:hAnsi="Times New Roman" w:cs="Times New Roman"/>
          <w:sz w:val="24"/>
          <w:szCs w:val="24"/>
        </w:rPr>
        <w:t xml:space="preserve">a </w:t>
      </w:r>
      <w:r w:rsidRPr="00BB4EF8">
        <w:rPr>
          <w:rFonts w:ascii="Times New Roman" w:hAnsi="Times New Roman" w:cs="Times New Roman"/>
          <w:sz w:val="24"/>
          <w:szCs w:val="24"/>
        </w:rPr>
        <w:t xml:space="preserve">useful indicator of short-term price movement. </w:t>
      </w:r>
    </w:p>
    <w:p w14:paraId="6FA438E3" w14:textId="77777777" w:rsidR="00366964" w:rsidRPr="00BB4EF8" w:rsidRDefault="00366964" w:rsidP="00366964">
      <w:pPr>
        <w:widowControl w:val="0"/>
        <w:spacing w:after="160"/>
        <w:rPr>
          <w:rFonts w:ascii="Times New Roman" w:hAnsi="Times New Roman" w:cs="Times New Roman"/>
          <w:sz w:val="24"/>
          <w:szCs w:val="24"/>
        </w:rPr>
      </w:pPr>
      <w:r w:rsidRPr="00BB4EF8">
        <w:rPr>
          <w:rFonts w:ascii="Times New Roman" w:hAnsi="Times New Roman" w:cs="Times New Roman"/>
          <w:sz w:val="24"/>
          <w:szCs w:val="24"/>
        </w:rPr>
        <w:t xml:space="preserve">Year-on-year percent change measures the average price change between the specific months with that of the same month of the previous year. </w:t>
      </w:r>
    </w:p>
    <w:p w14:paraId="0A275939" w14:textId="77777777" w:rsidR="00366964" w:rsidRPr="00BB4EF8" w:rsidRDefault="00366964" w:rsidP="00366964">
      <w:pPr>
        <w:widowControl w:val="0"/>
        <w:spacing w:after="160"/>
        <w:rPr>
          <w:rFonts w:ascii="Times New Roman" w:hAnsi="Times New Roman" w:cs="Times New Roman"/>
          <w:sz w:val="24"/>
          <w:szCs w:val="24"/>
        </w:rPr>
      </w:pPr>
      <w:r w:rsidRPr="00BB4EF8">
        <w:rPr>
          <w:rFonts w:ascii="Times New Roman" w:hAnsi="Times New Roman" w:cs="Times New Roman"/>
          <w:sz w:val="24"/>
          <w:szCs w:val="24"/>
        </w:rPr>
        <w:t>Following is an example of computing index point and percent changes:</w:t>
      </w:r>
    </w:p>
    <w:p w14:paraId="2296A3D2" w14:textId="77777777" w:rsidR="00366964" w:rsidRPr="00BB4EF8" w:rsidRDefault="00366964" w:rsidP="00366964">
      <w:pPr>
        <w:pStyle w:val="ListParagraph"/>
        <w:widowControl w:val="0"/>
        <w:numPr>
          <w:ilvl w:val="0"/>
          <w:numId w:val="22"/>
        </w:numPr>
        <w:spacing w:after="160"/>
        <w:rPr>
          <w:rFonts w:ascii="Times New Roman" w:hAnsi="Times New Roman" w:cs="Times New Roman"/>
          <w:sz w:val="24"/>
          <w:szCs w:val="24"/>
        </w:rPr>
      </w:pPr>
      <w:r w:rsidRPr="00BB4EF8">
        <w:rPr>
          <w:rFonts w:ascii="Times New Roman" w:hAnsi="Times New Roman" w:cs="Times New Roman"/>
          <w:sz w:val="24"/>
          <w:szCs w:val="24"/>
        </w:rPr>
        <w:t>Index point change</w:t>
      </w:r>
    </w:p>
    <w:p w14:paraId="0817670A" w14:textId="77777777" w:rsidR="00366964" w:rsidRPr="00BB4EF8" w:rsidRDefault="00366964" w:rsidP="00366964">
      <w:pPr>
        <w:widowControl w:val="0"/>
        <w:spacing w:after="160"/>
        <w:ind w:left="1440"/>
        <w:rPr>
          <w:rFonts w:ascii="Times New Roman" w:hAnsi="Times New Roman" w:cs="Times New Roman"/>
          <w:sz w:val="24"/>
          <w:szCs w:val="24"/>
        </w:rPr>
      </w:pPr>
      <w:r>
        <w:rPr>
          <w:rFonts w:ascii="Times New Roman" w:hAnsi="Times New Roman" w:cs="Times New Roman"/>
          <w:sz w:val="24"/>
          <w:szCs w:val="24"/>
        </w:rPr>
        <w:t>All item price index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B4EF8">
        <w:rPr>
          <w:rFonts w:ascii="Times New Roman" w:hAnsi="Times New Roman" w:cs="Times New Roman"/>
          <w:sz w:val="24"/>
          <w:szCs w:val="24"/>
        </w:rPr>
        <w:t>104.50</w:t>
      </w:r>
    </w:p>
    <w:p w14:paraId="04D8A382"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Less previous price index</w:t>
      </w:r>
      <w:r w:rsidRPr="00BB4EF8">
        <w:rPr>
          <w:rFonts w:ascii="Times New Roman" w:hAnsi="Times New Roman" w:cs="Times New Roman"/>
          <w:sz w:val="24"/>
          <w:szCs w:val="24"/>
        </w:rPr>
        <w:tab/>
        <w:t xml:space="preserve">           </w:t>
      </w:r>
      <w:r>
        <w:rPr>
          <w:rFonts w:ascii="Times New Roman" w:hAnsi="Times New Roman" w:cs="Times New Roman"/>
          <w:sz w:val="24"/>
          <w:szCs w:val="24"/>
        </w:rPr>
        <w:tab/>
      </w:r>
      <w:r w:rsidRPr="00BB4EF8">
        <w:rPr>
          <w:rFonts w:ascii="Times New Roman" w:hAnsi="Times New Roman" w:cs="Times New Roman"/>
          <w:sz w:val="24"/>
          <w:szCs w:val="24"/>
        </w:rPr>
        <w:tab/>
        <w:t>101.25</w:t>
      </w:r>
    </w:p>
    <w:p w14:paraId="06056089"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Equals index point change</w:t>
      </w:r>
      <w:r w:rsidRPr="00BB4EF8">
        <w:rPr>
          <w:rFonts w:ascii="Times New Roman" w:hAnsi="Times New Roman" w:cs="Times New Roman"/>
          <w:sz w:val="24"/>
          <w:szCs w:val="24"/>
        </w:rPr>
        <w:tab/>
        <w:t xml:space="preserve">            </w:t>
      </w:r>
      <w:r>
        <w:rPr>
          <w:rFonts w:ascii="Times New Roman" w:hAnsi="Times New Roman" w:cs="Times New Roman"/>
          <w:sz w:val="24"/>
          <w:szCs w:val="24"/>
        </w:rPr>
        <w:tab/>
      </w:r>
      <w:r w:rsidRPr="00BB4EF8">
        <w:rPr>
          <w:rFonts w:ascii="Times New Roman" w:hAnsi="Times New Roman" w:cs="Times New Roman"/>
          <w:sz w:val="24"/>
          <w:szCs w:val="24"/>
        </w:rPr>
        <w:t>3.25</w:t>
      </w:r>
    </w:p>
    <w:p w14:paraId="175524FD" w14:textId="77777777" w:rsidR="00366964" w:rsidRPr="00BB4EF8" w:rsidRDefault="00366964" w:rsidP="00366964">
      <w:pPr>
        <w:pStyle w:val="ListParagraph"/>
        <w:widowControl w:val="0"/>
        <w:numPr>
          <w:ilvl w:val="0"/>
          <w:numId w:val="22"/>
        </w:numPr>
        <w:spacing w:after="160"/>
        <w:rPr>
          <w:rFonts w:ascii="Times New Roman" w:hAnsi="Times New Roman" w:cs="Times New Roman"/>
          <w:sz w:val="24"/>
          <w:szCs w:val="24"/>
        </w:rPr>
      </w:pPr>
      <w:r w:rsidRPr="00BB4EF8">
        <w:rPr>
          <w:rFonts w:ascii="Times New Roman" w:hAnsi="Times New Roman" w:cs="Times New Roman"/>
          <w:sz w:val="24"/>
          <w:szCs w:val="24"/>
        </w:rPr>
        <w:t>Index percent change</w:t>
      </w:r>
      <w:r w:rsidRPr="00BB4EF8">
        <w:rPr>
          <w:rFonts w:ascii="Times New Roman" w:hAnsi="Times New Roman" w:cs="Times New Roman"/>
          <w:sz w:val="24"/>
          <w:szCs w:val="24"/>
        </w:rPr>
        <w:tab/>
      </w:r>
    </w:p>
    <w:p w14:paraId="3878C0BF"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Index point change</w:t>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r>
      <w:r w:rsidRPr="00BB4EF8">
        <w:rPr>
          <w:rFonts w:ascii="Times New Roman" w:hAnsi="Times New Roman" w:cs="Times New Roman"/>
          <w:sz w:val="24"/>
          <w:szCs w:val="24"/>
        </w:rPr>
        <w:tab/>
        <w:t>3.25</w:t>
      </w:r>
    </w:p>
    <w:p w14:paraId="0B873A21"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Divided by Previous Price Index</w:t>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t>101.25</w:t>
      </w:r>
    </w:p>
    <w:p w14:paraId="5DCDB630"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Equals</w:t>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r>
      <w:r w:rsidRPr="00BB4EF8">
        <w:rPr>
          <w:rFonts w:ascii="Times New Roman" w:hAnsi="Times New Roman" w:cs="Times New Roman"/>
          <w:sz w:val="24"/>
          <w:szCs w:val="24"/>
        </w:rPr>
        <w:tab/>
      </w:r>
      <w:r w:rsidRPr="00BB4EF8">
        <w:rPr>
          <w:rFonts w:ascii="Times New Roman" w:hAnsi="Times New Roman" w:cs="Times New Roman"/>
          <w:sz w:val="24"/>
          <w:szCs w:val="24"/>
        </w:rPr>
        <w:tab/>
      </w:r>
      <w:r w:rsidRPr="00BB4EF8">
        <w:rPr>
          <w:rFonts w:ascii="Times New Roman" w:hAnsi="Times New Roman" w:cs="Times New Roman"/>
          <w:sz w:val="24"/>
          <w:szCs w:val="24"/>
        </w:rPr>
        <w:tab/>
        <w:t>0.032</w:t>
      </w:r>
    </w:p>
    <w:p w14:paraId="37D3441A"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Result multiplied by 100</w:t>
      </w:r>
      <w:r w:rsidRPr="00BB4EF8">
        <w:rPr>
          <w:rFonts w:ascii="Times New Roman" w:hAnsi="Times New Roman" w:cs="Times New Roman"/>
          <w:sz w:val="24"/>
          <w:szCs w:val="24"/>
        </w:rPr>
        <w:tab/>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t>0.032 x 100</w:t>
      </w:r>
    </w:p>
    <w:p w14:paraId="3EE86C2B" w14:textId="77777777" w:rsidR="00366964" w:rsidRPr="00BB4EF8" w:rsidRDefault="00366964" w:rsidP="00366964">
      <w:pPr>
        <w:widowControl w:val="0"/>
        <w:spacing w:after="160"/>
        <w:ind w:left="1440"/>
        <w:rPr>
          <w:rFonts w:ascii="Times New Roman" w:hAnsi="Times New Roman" w:cs="Times New Roman"/>
          <w:sz w:val="24"/>
          <w:szCs w:val="24"/>
        </w:rPr>
      </w:pPr>
      <w:r w:rsidRPr="00BB4EF8">
        <w:rPr>
          <w:rFonts w:ascii="Times New Roman" w:hAnsi="Times New Roman" w:cs="Times New Roman"/>
          <w:sz w:val="24"/>
          <w:szCs w:val="24"/>
        </w:rPr>
        <w:t>Equals percent changes</w:t>
      </w:r>
      <w:r w:rsidRPr="00BB4EF8">
        <w:rPr>
          <w:rFonts w:ascii="Times New Roman" w:hAnsi="Times New Roman" w:cs="Times New Roman"/>
          <w:sz w:val="24"/>
          <w:szCs w:val="24"/>
        </w:rPr>
        <w:tab/>
        <w:t xml:space="preserve">          </w:t>
      </w:r>
      <w:r w:rsidRPr="00BB4EF8">
        <w:rPr>
          <w:rFonts w:ascii="Times New Roman" w:hAnsi="Times New Roman" w:cs="Times New Roman"/>
          <w:sz w:val="24"/>
          <w:szCs w:val="24"/>
        </w:rPr>
        <w:tab/>
      </w:r>
      <w:r w:rsidRPr="00BB4EF8">
        <w:rPr>
          <w:rFonts w:ascii="Times New Roman" w:hAnsi="Times New Roman" w:cs="Times New Roman"/>
          <w:sz w:val="24"/>
          <w:szCs w:val="24"/>
        </w:rPr>
        <w:tab/>
        <w:t xml:space="preserve"> 3.2</w:t>
      </w:r>
    </w:p>
    <w:p w14:paraId="758A7579" w14:textId="77777777" w:rsidR="00366964" w:rsidRPr="00D63597" w:rsidRDefault="00366964" w:rsidP="00366964">
      <w:pPr>
        <w:widowControl w:val="0"/>
        <w:ind w:left="3"/>
        <w:jc w:val="both"/>
        <w:rPr>
          <w:rFonts w:ascii="Times New Roman" w:hAnsi="Times New Roman" w:cs="Times New Roman"/>
          <w:b/>
          <w:bCs/>
        </w:rPr>
      </w:pPr>
    </w:p>
    <w:bookmarkEnd w:id="1"/>
    <w:p w14:paraId="5BC9AA93" w14:textId="77777777" w:rsidR="00366964" w:rsidRPr="00D63597" w:rsidRDefault="00366964" w:rsidP="00366964">
      <w:pPr>
        <w:rPr>
          <w:rFonts w:ascii="Times New Roman" w:hAnsi="Times New Roman" w:cs="Times New Roman"/>
          <w:b/>
          <w:bCs/>
        </w:rPr>
      </w:pPr>
    </w:p>
    <w:p w14:paraId="62A1C0E9" w14:textId="77777777" w:rsidR="00652089" w:rsidRDefault="00652089"/>
    <w:sectPr w:rsidR="00652089" w:rsidSect="000827E3">
      <w:footerReference w:type="default" r:id="rId20"/>
      <w:headerReference w:type="first" r:id="rId21"/>
      <w:footerReference w:type="first" r:id="rId22"/>
      <w:pgSz w:w="11907" w:h="16839" w:code="9"/>
      <w:pgMar w:top="1440" w:right="1440" w:bottom="1440" w:left="1440" w:header="0" w:footer="28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F7E57" w14:textId="77777777" w:rsidR="00A71EFE" w:rsidRDefault="00A71EFE">
      <w:pPr>
        <w:spacing w:after="0"/>
      </w:pPr>
      <w:r>
        <w:separator/>
      </w:r>
    </w:p>
  </w:endnote>
  <w:endnote w:type="continuationSeparator" w:id="0">
    <w:p w14:paraId="2FDD929C" w14:textId="77777777" w:rsidR="00A71EFE" w:rsidRDefault="00A71E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CE7F5" w14:textId="77777777" w:rsidR="00FB5FCE" w:rsidRPr="004D3D04" w:rsidRDefault="00000000" w:rsidP="00366964">
    <w:pPr>
      <w:jc w:val="center"/>
      <w:rPr>
        <w:bCs/>
      </w:rPr>
    </w:pPr>
    <w:r>
      <w:rPr>
        <w:noProof/>
      </w:rPr>
      <w:pict w14:anchorId="188F56AB">
        <v:rect id="_x0000_i1030" style="width:468pt;height:.05pt" o:hralign="center" o:hrstd="t" o:hr="t" fillcolor="#a0a0a0" stroked="f"/>
      </w:pict>
    </w:r>
    <w:r w:rsidR="00FB5FCE" w:rsidRPr="004D3D04">
      <w:rPr>
        <w:bCs/>
      </w:rPr>
      <w:t xml:space="preserve">PABX: +975-2-333296/334264 Website: </w:t>
    </w:r>
    <w:hyperlink r:id="rId1">
      <w:r w:rsidR="00FB5FCE" w:rsidRPr="004D3D04">
        <w:rPr>
          <w:bCs/>
          <w:color w:val="1155CC"/>
          <w:u w:val="single"/>
        </w:rPr>
        <w:t>www.nsb.gov.bt</w:t>
      </w:r>
    </w:hyperlink>
  </w:p>
  <w:p w14:paraId="173B7028" w14:textId="77777777" w:rsidR="00FB5FCE" w:rsidRPr="004D3D04" w:rsidRDefault="00FB5FCE" w:rsidP="00366964">
    <w:pPr>
      <w:jc w:val="center"/>
      <w:rPr>
        <w:bCs/>
      </w:rPr>
    </w:pPr>
    <w:r w:rsidRPr="004D3D04">
      <w:rPr>
        <w:bCs/>
      </w:rPr>
      <w:t xml:space="preserve">PA to Director Tel: +975-2-325402 Fax: +975-2-323069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FEEC1" w14:textId="77777777" w:rsidR="00FB5FCE" w:rsidRPr="004D3D04" w:rsidRDefault="00000000" w:rsidP="00366964">
    <w:pPr>
      <w:jc w:val="center"/>
      <w:rPr>
        <w:bCs/>
      </w:rPr>
    </w:pPr>
    <w:r>
      <w:rPr>
        <w:noProof/>
      </w:rPr>
      <w:pict w14:anchorId="7BC6F535">
        <v:rect id="_x0000_i1031" style="width:468pt;height:.05pt" o:hralign="center" o:hrstd="t" o:hr="t" fillcolor="#a0a0a0" stroked="f"/>
      </w:pict>
    </w:r>
    <w:r w:rsidR="00FB5FCE" w:rsidRPr="004D3D04">
      <w:rPr>
        <w:bCs/>
      </w:rPr>
      <w:t xml:space="preserve">PABX: +975-2-333296/334264 Website: </w:t>
    </w:r>
    <w:hyperlink r:id="rId1">
      <w:r w:rsidR="00FB5FCE" w:rsidRPr="004D3D04">
        <w:rPr>
          <w:bCs/>
          <w:color w:val="1155CC"/>
          <w:u w:val="single"/>
        </w:rPr>
        <w:t>www.nsb.gov.bt</w:t>
      </w:r>
    </w:hyperlink>
  </w:p>
  <w:p w14:paraId="2D371E22" w14:textId="77777777" w:rsidR="00FB5FCE" w:rsidRPr="004D3D04" w:rsidRDefault="00FB5FCE" w:rsidP="00366964">
    <w:pPr>
      <w:jc w:val="center"/>
      <w:rPr>
        <w:bCs/>
      </w:rPr>
    </w:pPr>
    <w:r w:rsidRPr="004D3D04">
      <w:rPr>
        <w:bCs/>
      </w:rPr>
      <w:t xml:space="preserve">PA to Director Tel: +975-2-325402 Fax: +975-2-323069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47BF8" w14:textId="77777777" w:rsidR="00A71EFE" w:rsidRDefault="00A71EFE">
      <w:pPr>
        <w:spacing w:after="0"/>
      </w:pPr>
      <w:r>
        <w:separator/>
      </w:r>
    </w:p>
  </w:footnote>
  <w:footnote w:type="continuationSeparator" w:id="0">
    <w:p w14:paraId="4CAE57D2" w14:textId="77777777" w:rsidR="00A71EFE" w:rsidRDefault="00A71E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6BA86" w14:textId="77777777" w:rsidR="00FB5FCE" w:rsidRDefault="00FB5FCE" w:rsidP="00366964">
    <w:pPr>
      <w:jc w:val="center"/>
      <w:rPr>
        <w:b/>
      </w:rPr>
    </w:pPr>
    <w:r>
      <w:rPr>
        <w:noProof/>
        <w:lang w:val="en-GB" w:eastAsia="en-GB" w:bidi="ar-SA"/>
      </w:rPr>
      <w:drawing>
        <wp:anchor distT="0" distB="0" distL="114300" distR="114300" simplePos="0" relativeHeight="251659264" behindDoc="1" locked="0" layoutInCell="1" allowOverlap="1" wp14:anchorId="4DFC980A" wp14:editId="6E61A121">
          <wp:simplePos x="0" y="0"/>
          <wp:positionH relativeFrom="column">
            <wp:posOffset>-247650</wp:posOffset>
          </wp:positionH>
          <wp:positionV relativeFrom="paragraph">
            <wp:posOffset>195580</wp:posOffset>
          </wp:positionV>
          <wp:extent cx="1116000" cy="1030060"/>
          <wp:effectExtent l="0" t="0" r="8255" b="0"/>
          <wp:wrapTight wrapText="bothSides">
            <wp:wrapPolygon edited="0">
              <wp:start x="0" y="0"/>
              <wp:lineTo x="0" y="21174"/>
              <wp:lineTo x="21391" y="21174"/>
              <wp:lineTo x="21391" y="0"/>
              <wp:lineTo x="0" y="0"/>
            </wp:wrapPolygon>
          </wp:wrapTight>
          <wp:docPr id="23" name="Picture 23" descr="Govt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ovt new"/>
                  <pic:cNvPicPr>
                    <a:picLocks noChangeAspect="1" noChangeArrowheads="1"/>
                  </pic:cNvPicPr>
                </pic:nvPicPr>
                <pic:blipFill>
                  <a:blip r:embed="rId1"/>
                  <a:srcRect/>
                  <a:stretch>
                    <a:fillRect/>
                  </a:stretch>
                </pic:blipFill>
                <pic:spPr bwMode="auto">
                  <a:xfrm>
                    <a:off x="0" y="0"/>
                    <a:ext cx="1116000" cy="10300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39E872F" w14:textId="77777777" w:rsidR="00FB5FCE" w:rsidRDefault="00FB5FCE" w:rsidP="00366964">
    <w:pPr>
      <w:tabs>
        <w:tab w:val="left" w:pos="3504"/>
        <w:tab w:val="center" w:pos="4680"/>
      </w:tabs>
      <w:rPr>
        <w:b/>
        <w:sz w:val="36"/>
        <w:szCs w:val="36"/>
      </w:rPr>
    </w:pPr>
    <w:r>
      <w:rPr>
        <w:noProof/>
        <w:lang w:val="en-GB" w:eastAsia="en-GB" w:bidi="ar-SA"/>
      </w:rPr>
      <w:drawing>
        <wp:anchor distT="0" distB="0" distL="114300" distR="114300" simplePos="0" relativeHeight="251660288" behindDoc="1" locked="0" layoutInCell="1" allowOverlap="1" wp14:anchorId="326F659A" wp14:editId="76998D19">
          <wp:simplePos x="0" y="0"/>
          <wp:positionH relativeFrom="column">
            <wp:posOffset>5188585</wp:posOffset>
          </wp:positionH>
          <wp:positionV relativeFrom="paragraph">
            <wp:posOffset>24130</wp:posOffset>
          </wp:positionV>
          <wp:extent cx="1065418" cy="1008000"/>
          <wp:effectExtent l="0" t="0" r="0" b="1905"/>
          <wp:wrapTight wrapText="bothSides">
            <wp:wrapPolygon edited="0">
              <wp:start x="7728" y="0"/>
              <wp:lineTo x="4637" y="1633"/>
              <wp:lineTo x="386" y="5308"/>
              <wp:lineTo x="0" y="9800"/>
              <wp:lineTo x="386" y="14291"/>
              <wp:lineTo x="5023" y="20008"/>
              <wp:lineTo x="9660" y="21233"/>
              <wp:lineTo x="11206" y="21233"/>
              <wp:lineTo x="16229" y="20008"/>
              <wp:lineTo x="20866" y="14699"/>
              <wp:lineTo x="20866" y="5716"/>
              <wp:lineTo x="15456" y="817"/>
              <wp:lineTo x="13138" y="0"/>
              <wp:lineTo x="7728" y="0"/>
            </wp:wrapPolygon>
          </wp:wrapTight>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65418" cy="1008000"/>
                  </a:xfrm>
                  <a:prstGeom prst="rect">
                    <a:avLst/>
                  </a:prstGeom>
                </pic:spPr>
              </pic:pic>
            </a:graphicData>
          </a:graphic>
          <wp14:sizeRelH relativeFrom="page">
            <wp14:pctWidth>0</wp14:pctWidth>
          </wp14:sizeRelH>
          <wp14:sizeRelV relativeFrom="page">
            <wp14:pctHeight>0</wp14:pctHeight>
          </wp14:sizeRelV>
        </wp:anchor>
      </w:drawing>
    </w:r>
    <w:r>
      <w:rPr>
        <w:rFonts w:ascii="Arial Unicode MS" w:eastAsia="Arial Unicode MS" w:hAnsi="Arial Unicode MS" w:cs="Microsoft Himalaya"/>
        <w:b/>
        <w:bCs/>
        <w:sz w:val="36"/>
        <w:szCs w:val="36"/>
        <w:cs/>
      </w:rPr>
      <w:tab/>
    </w:r>
    <w:r>
      <w:rPr>
        <w:rFonts w:ascii="Arial Unicode MS" w:eastAsia="Arial Unicode MS" w:hAnsi="Arial Unicode MS" w:cs="Microsoft Himalaya"/>
        <w:b/>
        <w:bCs/>
        <w:sz w:val="36"/>
        <w:szCs w:val="36"/>
        <w:cs/>
      </w:rPr>
      <w:tab/>
      <w:t>དཔལ་ལྡན་འབྲུག་གཞུང།</w:t>
    </w:r>
  </w:p>
  <w:p w14:paraId="23B5147B" w14:textId="77777777" w:rsidR="00FB5FCE" w:rsidRDefault="00FB5FCE" w:rsidP="00366964">
    <w:pPr>
      <w:tabs>
        <w:tab w:val="left" w:pos="3126"/>
        <w:tab w:val="center" w:pos="4680"/>
      </w:tabs>
      <w:rPr>
        <w:b/>
        <w:sz w:val="36"/>
        <w:szCs w:val="36"/>
      </w:rPr>
    </w:pPr>
    <w:r>
      <w:rPr>
        <w:rFonts w:ascii="Arial Unicode MS" w:eastAsia="Arial Unicode MS" w:hAnsi="Arial Unicode MS" w:cs="Microsoft Himalaya"/>
        <w:b/>
        <w:bCs/>
        <w:sz w:val="36"/>
        <w:szCs w:val="36"/>
        <w:cs/>
      </w:rPr>
      <w:tab/>
    </w:r>
    <w:r>
      <w:rPr>
        <w:rFonts w:ascii="Arial Unicode MS" w:eastAsia="Arial Unicode MS" w:hAnsi="Arial Unicode MS" w:cs="Microsoft Himalaya"/>
        <w:b/>
        <w:bCs/>
        <w:sz w:val="36"/>
        <w:szCs w:val="36"/>
        <w:cs/>
      </w:rPr>
      <w:tab/>
      <w:t>རྒྱལ་ཡོངས་རྩིས་དཔྱད་བཀོད་འཛིན།</w:t>
    </w:r>
  </w:p>
  <w:p w14:paraId="74DF76A4" w14:textId="77777777" w:rsidR="00FB5FCE" w:rsidRDefault="00FB5FCE" w:rsidP="00366964">
    <w:pPr>
      <w:jc w:val="center"/>
      <w:rPr>
        <w:rFonts w:ascii="Times New Roman" w:eastAsia="Times New Roman" w:hAnsi="Times New Roman" w:cs="Times New Roman"/>
        <w:b/>
        <w:sz w:val="28"/>
        <w:szCs w:val="28"/>
      </w:rPr>
    </w:pP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8"/>
        <w:szCs w:val="28"/>
      </w:rPr>
      <w:t>Royal Government of Bhutan</w:t>
    </w:r>
  </w:p>
  <w:p w14:paraId="3BD7681E" w14:textId="77777777" w:rsidR="00FB5FCE" w:rsidRDefault="00FB5FCE" w:rsidP="00366964">
    <w:pPr>
      <w:jc w:val="center"/>
    </w:pPr>
    <w:r>
      <w:rPr>
        <w:rFonts w:ascii="Times New Roman" w:eastAsia="Times New Roman" w:hAnsi="Times New Roman" w:cs="Times New Roman"/>
        <w:b/>
        <w:sz w:val="28"/>
        <w:szCs w:val="28"/>
      </w:rPr>
      <w:t xml:space="preserve">National Statistics Bureau      </w:t>
    </w:r>
    <w:r>
      <w:t>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12171"/>
    <w:multiLevelType w:val="hybridMultilevel"/>
    <w:tmpl w:val="63341D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B7F3F0F"/>
    <w:multiLevelType w:val="hybridMultilevel"/>
    <w:tmpl w:val="BA3C0A6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D2857EF"/>
    <w:multiLevelType w:val="hybridMultilevel"/>
    <w:tmpl w:val="8766B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1442D5"/>
    <w:multiLevelType w:val="hybridMultilevel"/>
    <w:tmpl w:val="2F706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6026E89"/>
    <w:multiLevelType w:val="hybridMultilevel"/>
    <w:tmpl w:val="AFFE19BC"/>
    <w:lvl w:ilvl="0" w:tplc="40090001">
      <w:start w:val="1"/>
      <w:numFmt w:val="bullet"/>
      <w:lvlText w:val=""/>
      <w:lvlJc w:val="left"/>
      <w:pPr>
        <w:ind w:left="927" w:hanging="360"/>
      </w:pPr>
      <w:rPr>
        <w:rFonts w:ascii="Symbol" w:hAnsi="Symbol" w:hint="default"/>
      </w:rPr>
    </w:lvl>
    <w:lvl w:ilvl="1" w:tplc="40090019">
      <w:start w:val="1"/>
      <w:numFmt w:val="lowerLetter"/>
      <w:lvlText w:val="%2."/>
      <w:lvlJc w:val="left"/>
      <w:pPr>
        <w:ind w:left="1647" w:hanging="360"/>
      </w:pPr>
    </w:lvl>
    <w:lvl w:ilvl="2" w:tplc="4009001B">
      <w:start w:val="1"/>
      <w:numFmt w:val="lowerRoman"/>
      <w:lvlText w:val="%3."/>
      <w:lvlJc w:val="right"/>
      <w:pPr>
        <w:ind w:left="2367" w:hanging="180"/>
      </w:pPr>
    </w:lvl>
    <w:lvl w:ilvl="3" w:tplc="4009000F">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5" w15:restartNumberingAfterBreak="0">
    <w:nsid w:val="16D4749F"/>
    <w:multiLevelType w:val="hybridMultilevel"/>
    <w:tmpl w:val="E63086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D7123"/>
    <w:multiLevelType w:val="hybridMultilevel"/>
    <w:tmpl w:val="53C29E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E6E0CD4"/>
    <w:multiLevelType w:val="hybridMultilevel"/>
    <w:tmpl w:val="97B8EE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507301E"/>
    <w:multiLevelType w:val="hybridMultilevel"/>
    <w:tmpl w:val="6B60A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FB021DE"/>
    <w:multiLevelType w:val="hybridMultilevel"/>
    <w:tmpl w:val="CFCA0FD6"/>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2FF57674"/>
    <w:multiLevelType w:val="hybridMultilevel"/>
    <w:tmpl w:val="3432E1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0CC3A4D"/>
    <w:multiLevelType w:val="hybridMultilevel"/>
    <w:tmpl w:val="8BD027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4722CD2"/>
    <w:multiLevelType w:val="hybridMultilevel"/>
    <w:tmpl w:val="D3B094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58976E1"/>
    <w:multiLevelType w:val="hybridMultilevel"/>
    <w:tmpl w:val="AFD8853E"/>
    <w:lvl w:ilvl="0" w:tplc="4009000F">
      <w:start w:val="1"/>
      <w:numFmt w:val="decimal"/>
      <w:lvlText w:val="%1."/>
      <w:lvlJc w:val="left"/>
      <w:pPr>
        <w:ind w:left="927" w:hanging="360"/>
      </w:pPr>
      <w:rPr>
        <w:rFonts w:hint="default"/>
      </w:rPr>
    </w:lvl>
    <w:lvl w:ilvl="1" w:tplc="40090019">
      <w:start w:val="1"/>
      <w:numFmt w:val="lowerLetter"/>
      <w:lvlText w:val="%2."/>
      <w:lvlJc w:val="left"/>
      <w:pPr>
        <w:ind w:left="1647" w:hanging="360"/>
      </w:pPr>
    </w:lvl>
    <w:lvl w:ilvl="2" w:tplc="4009001B">
      <w:start w:val="1"/>
      <w:numFmt w:val="lowerRoman"/>
      <w:lvlText w:val="%3."/>
      <w:lvlJc w:val="right"/>
      <w:pPr>
        <w:ind w:left="2367" w:hanging="180"/>
      </w:pPr>
    </w:lvl>
    <w:lvl w:ilvl="3" w:tplc="4009000F">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4" w15:restartNumberingAfterBreak="0">
    <w:nsid w:val="390C4926"/>
    <w:multiLevelType w:val="hybridMultilevel"/>
    <w:tmpl w:val="EB50EB5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D53FFB"/>
    <w:multiLevelType w:val="hybridMultilevel"/>
    <w:tmpl w:val="3ED4C3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1EA687F"/>
    <w:multiLevelType w:val="hybridMultilevel"/>
    <w:tmpl w:val="5A26D0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3A84B7A"/>
    <w:multiLevelType w:val="hybridMultilevel"/>
    <w:tmpl w:val="EE18BE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272022"/>
    <w:multiLevelType w:val="hybridMultilevel"/>
    <w:tmpl w:val="99E427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9405B2A"/>
    <w:multiLevelType w:val="hybridMultilevel"/>
    <w:tmpl w:val="1062CD8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8818FB"/>
    <w:multiLevelType w:val="hybridMultilevel"/>
    <w:tmpl w:val="39C8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221E1"/>
    <w:multiLevelType w:val="hybridMultilevel"/>
    <w:tmpl w:val="D9D44326"/>
    <w:lvl w:ilvl="0" w:tplc="9E5EFE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2F4917"/>
    <w:multiLevelType w:val="hybridMultilevel"/>
    <w:tmpl w:val="7B04C892"/>
    <w:lvl w:ilvl="0" w:tplc="64BCDB1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1276F66"/>
    <w:multiLevelType w:val="hybridMultilevel"/>
    <w:tmpl w:val="6B60A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9AC3288"/>
    <w:multiLevelType w:val="hybridMultilevel"/>
    <w:tmpl w:val="63341D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DFF1D47"/>
    <w:multiLevelType w:val="hybridMultilevel"/>
    <w:tmpl w:val="A5A2B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5034967"/>
    <w:multiLevelType w:val="hybridMultilevel"/>
    <w:tmpl w:val="79EA86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B217714"/>
    <w:multiLevelType w:val="hybridMultilevel"/>
    <w:tmpl w:val="3120ECF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1975483210">
    <w:abstractNumId w:val="12"/>
  </w:num>
  <w:num w:numId="2" w16cid:durableId="147940900">
    <w:abstractNumId w:val="13"/>
  </w:num>
  <w:num w:numId="3" w16cid:durableId="1108280280">
    <w:abstractNumId w:val="4"/>
  </w:num>
  <w:num w:numId="4" w16cid:durableId="1462766183">
    <w:abstractNumId w:val="27"/>
  </w:num>
  <w:num w:numId="5" w16cid:durableId="737752288">
    <w:abstractNumId w:val="16"/>
  </w:num>
  <w:num w:numId="6" w16cid:durableId="1906061759">
    <w:abstractNumId w:val="23"/>
  </w:num>
  <w:num w:numId="7" w16cid:durableId="745494462">
    <w:abstractNumId w:val="8"/>
  </w:num>
  <w:num w:numId="8" w16cid:durableId="601687776">
    <w:abstractNumId w:val="1"/>
  </w:num>
  <w:num w:numId="9" w16cid:durableId="821892022">
    <w:abstractNumId w:val="18"/>
  </w:num>
  <w:num w:numId="10" w16cid:durableId="1809202027">
    <w:abstractNumId w:val="22"/>
  </w:num>
  <w:num w:numId="11" w16cid:durableId="122429554">
    <w:abstractNumId w:val="7"/>
  </w:num>
  <w:num w:numId="12" w16cid:durableId="255554509">
    <w:abstractNumId w:val="11"/>
  </w:num>
  <w:num w:numId="13" w16cid:durableId="1895585167">
    <w:abstractNumId w:val="24"/>
  </w:num>
  <w:num w:numId="14" w16cid:durableId="1267425931">
    <w:abstractNumId w:val="10"/>
  </w:num>
  <w:num w:numId="15" w16cid:durableId="1262685293">
    <w:abstractNumId w:val="0"/>
  </w:num>
  <w:num w:numId="16" w16cid:durableId="201869625">
    <w:abstractNumId w:val="6"/>
  </w:num>
  <w:num w:numId="17" w16cid:durableId="1774326030">
    <w:abstractNumId w:val="20"/>
  </w:num>
  <w:num w:numId="18" w16cid:durableId="919103585">
    <w:abstractNumId w:val="21"/>
  </w:num>
  <w:num w:numId="19" w16cid:durableId="1015376308">
    <w:abstractNumId w:val="19"/>
  </w:num>
  <w:num w:numId="20" w16cid:durableId="1817449470">
    <w:abstractNumId w:val="17"/>
  </w:num>
  <w:num w:numId="21" w16cid:durableId="885993455">
    <w:abstractNumId w:val="9"/>
  </w:num>
  <w:num w:numId="22" w16cid:durableId="586696718">
    <w:abstractNumId w:val="3"/>
  </w:num>
  <w:num w:numId="23" w16cid:durableId="1912962784">
    <w:abstractNumId w:val="25"/>
  </w:num>
  <w:num w:numId="24" w16cid:durableId="951984045">
    <w:abstractNumId w:val="14"/>
  </w:num>
  <w:num w:numId="25" w16cid:durableId="127478888">
    <w:abstractNumId w:val="15"/>
  </w:num>
  <w:num w:numId="26" w16cid:durableId="1478570817">
    <w:abstractNumId w:val="26"/>
  </w:num>
  <w:num w:numId="27" w16cid:durableId="646398607">
    <w:abstractNumId w:val="2"/>
  </w:num>
  <w:num w:numId="28" w16cid:durableId="1358385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7B02"/>
    <w:rsid w:val="000266BB"/>
    <w:rsid w:val="00033013"/>
    <w:rsid w:val="00065EA6"/>
    <w:rsid w:val="00071C7A"/>
    <w:rsid w:val="00080506"/>
    <w:rsid w:val="000827E3"/>
    <w:rsid w:val="00084CE9"/>
    <w:rsid w:val="000A1FC1"/>
    <w:rsid w:val="000A2F88"/>
    <w:rsid w:val="000A4D9F"/>
    <w:rsid w:val="000A78B5"/>
    <w:rsid w:val="000B0230"/>
    <w:rsid w:val="000B1759"/>
    <w:rsid w:val="000C0564"/>
    <w:rsid w:val="000D6C63"/>
    <w:rsid w:val="000D6CB2"/>
    <w:rsid w:val="000F2260"/>
    <w:rsid w:val="000F45FB"/>
    <w:rsid w:val="000F6E98"/>
    <w:rsid w:val="001427FF"/>
    <w:rsid w:val="00153AE2"/>
    <w:rsid w:val="00163475"/>
    <w:rsid w:val="001A1B20"/>
    <w:rsid w:val="001A4864"/>
    <w:rsid w:val="001A7B02"/>
    <w:rsid w:val="001B1CC5"/>
    <w:rsid w:val="001B7265"/>
    <w:rsid w:val="001C0276"/>
    <w:rsid w:val="001C4409"/>
    <w:rsid w:val="001C60CD"/>
    <w:rsid w:val="001D5718"/>
    <w:rsid w:val="00207371"/>
    <w:rsid w:val="00214872"/>
    <w:rsid w:val="00223205"/>
    <w:rsid w:val="002613CD"/>
    <w:rsid w:val="00264E81"/>
    <w:rsid w:val="002809C6"/>
    <w:rsid w:val="00284B53"/>
    <w:rsid w:val="0029149D"/>
    <w:rsid w:val="002A7AB3"/>
    <w:rsid w:val="002B7237"/>
    <w:rsid w:val="002C100B"/>
    <w:rsid w:val="002D4820"/>
    <w:rsid w:val="00300D80"/>
    <w:rsid w:val="0030321C"/>
    <w:rsid w:val="003049F8"/>
    <w:rsid w:val="00305449"/>
    <w:rsid w:val="00321C39"/>
    <w:rsid w:val="003352F4"/>
    <w:rsid w:val="003428E7"/>
    <w:rsid w:val="00355241"/>
    <w:rsid w:val="00366964"/>
    <w:rsid w:val="00376A44"/>
    <w:rsid w:val="00382529"/>
    <w:rsid w:val="00386D73"/>
    <w:rsid w:val="00392A25"/>
    <w:rsid w:val="003D6FFD"/>
    <w:rsid w:val="003F4C4F"/>
    <w:rsid w:val="00402239"/>
    <w:rsid w:val="00435A82"/>
    <w:rsid w:val="0044378C"/>
    <w:rsid w:val="00444808"/>
    <w:rsid w:val="0047714B"/>
    <w:rsid w:val="004774B0"/>
    <w:rsid w:val="00481ED9"/>
    <w:rsid w:val="00490E84"/>
    <w:rsid w:val="004A2A74"/>
    <w:rsid w:val="004B500B"/>
    <w:rsid w:val="004E7FE1"/>
    <w:rsid w:val="00505E12"/>
    <w:rsid w:val="00534343"/>
    <w:rsid w:val="00546805"/>
    <w:rsid w:val="00592CA0"/>
    <w:rsid w:val="005B73AF"/>
    <w:rsid w:val="005B77CD"/>
    <w:rsid w:val="005C4DFC"/>
    <w:rsid w:val="005F0D85"/>
    <w:rsid w:val="005F4E32"/>
    <w:rsid w:val="00602A5F"/>
    <w:rsid w:val="006057FF"/>
    <w:rsid w:val="00607E40"/>
    <w:rsid w:val="00613307"/>
    <w:rsid w:val="00625888"/>
    <w:rsid w:val="00644EC1"/>
    <w:rsid w:val="0065196F"/>
    <w:rsid w:val="00652089"/>
    <w:rsid w:val="006638B5"/>
    <w:rsid w:val="006719D9"/>
    <w:rsid w:val="00683C14"/>
    <w:rsid w:val="00685C5F"/>
    <w:rsid w:val="006D3081"/>
    <w:rsid w:val="0071078A"/>
    <w:rsid w:val="007333E0"/>
    <w:rsid w:val="007702B3"/>
    <w:rsid w:val="007B6B61"/>
    <w:rsid w:val="007D0A5A"/>
    <w:rsid w:val="007D1B37"/>
    <w:rsid w:val="007E768E"/>
    <w:rsid w:val="007F09AF"/>
    <w:rsid w:val="00810E60"/>
    <w:rsid w:val="0082707F"/>
    <w:rsid w:val="00836557"/>
    <w:rsid w:val="0084338E"/>
    <w:rsid w:val="00844FA3"/>
    <w:rsid w:val="00850783"/>
    <w:rsid w:val="00851991"/>
    <w:rsid w:val="00852319"/>
    <w:rsid w:val="00863B21"/>
    <w:rsid w:val="008D076D"/>
    <w:rsid w:val="008E1531"/>
    <w:rsid w:val="008F2E49"/>
    <w:rsid w:val="00950658"/>
    <w:rsid w:val="009609DF"/>
    <w:rsid w:val="009840EB"/>
    <w:rsid w:val="009A6104"/>
    <w:rsid w:val="009A6775"/>
    <w:rsid w:val="009A73B7"/>
    <w:rsid w:val="009C617E"/>
    <w:rsid w:val="009D0AD2"/>
    <w:rsid w:val="009E2D67"/>
    <w:rsid w:val="00A06A8C"/>
    <w:rsid w:val="00A06D80"/>
    <w:rsid w:val="00A217F5"/>
    <w:rsid w:val="00A25FC3"/>
    <w:rsid w:val="00A358F1"/>
    <w:rsid w:val="00A50150"/>
    <w:rsid w:val="00A71EFE"/>
    <w:rsid w:val="00A73087"/>
    <w:rsid w:val="00A744CD"/>
    <w:rsid w:val="00A852CE"/>
    <w:rsid w:val="00AA2C7D"/>
    <w:rsid w:val="00AB1548"/>
    <w:rsid w:val="00AD5AC9"/>
    <w:rsid w:val="00AF341F"/>
    <w:rsid w:val="00B026A9"/>
    <w:rsid w:val="00B24D7E"/>
    <w:rsid w:val="00B37E7A"/>
    <w:rsid w:val="00B53577"/>
    <w:rsid w:val="00B77A62"/>
    <w:rsid w:val="00BB4062"/>
    <w:rsid w:val="00BC4F98"/>
    <w:rsid w:val="00BD3D3A"/>
    <w:rsid w:val="00BE1874"/>
    <w:rsid w:val="00C1425E"/>
    <w:rsid w:val="00C218F6"/>
    <w:rsid w:val="00C352FF"/>
    <w:rsid w:val="00C56E9C"/>
    <w:rsid w:val="00C63CB7"/>
    <w:rsid w:val="00CB2779"/>
    <w:rsid w:val="00CD0FA3"/>
    <w:rsid w:val="00CD4D57"/>
    <w:rsid w:val="00CD685B"/>
    <w:rsid w:val="00CF5E49"/>
    <w:rsid w:val="00D11AA9"/>
    <w:rsid w:val="00D22DD3"/>
    <w:rsid w:val="00D3049E"/>
    <w:rsid w:val="00D3755A"/>
    <w:rsid w:val="00D64258"/>
    <w:rsid w:val="00D7178D"/>
    <w:rsid w:val="00D75CEE"/>
    <w:rsid w:val="00DA24BA"/>
    <w:rsid w:val="00DF2912"/>
    <w:rsid w:val="00E37304"/>
    <w:rsid w:val="00E555AF"/>
    <w:rsid w:val="00E62448"/>
    <w:rsid w:val="00E83746"/>
    <w:rsid w:val="00E86E83"/>
    <w:rsid w:val="00E926D4"/>
    <w:rsid w:val="00E92B07"/>
    <w:rsid w:val="00EA3902"/>
    <w:rsid w:val="00EC55CA"/>
    <w:rsid w:val="00EE114D"/>
    <w:rsid w:val="00EE6E75"/>
    <w:rsid w:val="00EE7A88"/>
    <w:rsid w:val="00F01EEC"/>
    <w:rsid w:val="00F06D38"/>
    <w:rsid w:val="00F1485D"/>
    <w:rsid w:val="00F14B9B"/>
    <w:rsid w:val="00F546C9"/>
    <w:rsid w:val="00F707C0"/>
    <w:rsid w:val="00F7593C"/>
    <w:rsid w:val="00F77017"/>
    <w:rsid w:val="00F824D2"/>
    <w:rsid w:val="00F85A82"/>
    <w:rsid w:val="00FA3F7A"/>
    <w:rsid w:val="00FB5FCE"/>
    <w:rsid w:val="00FC0038"/>
    <w:rsid w:val="00FC40B6"/>
    <w:rsid w:val="00FC5781"/>
    <w:rsid w:val="00FF53C0"/>
  </w:rsids>
  <m:mathPr>
    <m:mathFont m:val="Cambria Math"/>
    <m:brkBin m:val="before"/>
    <m:brkBinSub m:val="--"/>
    <m:smallFrac m:val="0"/>
    <m:dispDef/>
    <m:lMargin m:val="0"/>
    <m:rMargin m:val="0"/>
    <m:defJc m:val="centerGroup"/>
    <m:wrapIndent m:val="1440"/>
    <m:intLim m:val="subSup"/>
    <m:naryLim m:val="undOvr"/>
  </m:mathPr>
  <w:themeFontLang w:val="en-GB" w:bidi="dz-B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C0975"/>
  <w15:docId w15:val="{EF832450-2419-43B9-AD64-A26709BF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66964"/>
    <w:pPr>
      <w:pBdr>
        <w:top w:val="nil"/>
        <w:left w:val="nil"/>
        <w:bottom w:val="nil"/>
        <w:right w:val="nil"/>
        <w:between w:val="nil"/>
      </w:pBdr>
      <w:spacing w:after="80" w:line="240" w:lineRule="auto"/>
    </w:pPr>
    <w:rPr>
      <w:rFonts w:ascii="Arial" w:eastAsia="Arial" w:hAnsi="Arial" w:cs="Arial"/>
      <w:color w:val="000000"/>
      <w:lang w:val="en" w:bidi="bo-CN"/>
    </w:rPr>
  </w:style>
  <w:style w:type="paragraph" w:styleId="Heading1">
    <w:name w:val="heading 1"/>
    <w:basedOn w:val="Normal"/>
    <w:next w:val="Normal"/>
    <w:link w:val="Heading1Char"/>
    <w:rsid w:val="00366964"/>
    <w:pPr>
      <w:keepNext/>
      <w:keepLines/>
      <w:spacing w:before="400" w:after="120"/>
      <w:outlineLvl w:val="0"/>
    </w:pPr>
    <w:rPr>
      <w:sz w:val="40"/>
      <w:szCs w:val="40"/>
    </w:rPr>
  </w:style>
  <w:style w:type="paragraph" w:styleId="Heading2">
    <w:name w:val="heading 2"/>
    <w:basedOn w:val="Normal"/>
    <w:next w:val="Normal"/>
    <w:link w:val="Heading2Char"/>
    <w:rsid w:val="00366964"/>
    <w:pPr>
      <w:keepNext/>
      <w:keepLines/>
      <w:spacing w:before="360" w:after="120"/>
      <w:outlineLvl w:val="1"/>
    </w:pPr>
    <w:rPr>
      <w:sz w:val="32"/>
      <w:szCs w:val="32"/>
    </w:rPr>
  </w:style>
  <w:style w:type="paragraph" w:styleId="Heading3">
    <w:name w:val="heading 3"/>
    <w:basedOn w:val="Normal"/>
    <w:next w:val="Normal"/>
    <w:link w:val="Heading3Char"/>
    <w:rsid w:val="00366964"/>
    <w:pPr>
      <w:keepNext/>
      <w:keepLines/>
      <w:spacing w:before="320"/>
      <w:outlineLvl w:val="2"/>
    </w:pPr>
    <w:rPr>
      <w:color w:val="434343"/>
      <w:sz w:val="28"/>
      <w:szCs w:val="28"/>
    </w:rPr>
  </w:style>
  <w:style w:type="paragraph" w:styleId="Heading4">
    <w:name w:val="heading 4"/>
    <w:basedOn w:val="Normal"/>
    <w:next w:val="Normal"/>
    <w:link w:val="Heading4Char"/>
    <w:rsid w:val="00366964"/>
    <w:pPr>
      <w:keepNext/>
      <w:keepLines/>
      <w:spacing w:before="280"/>
      <w:outlineLvl w:val="3"/>
    </w:pPr>
    <w:rPr>
      <w:color w:val="666666"/>
      <w:sz w:val="24"/>
      <w:szCs w:val="24"/>
    </w:rPr>
  </w:style>
  <w:style w:type="paragraph" w:styleId="Heading5">
    <w:name w:val="heading 5"/>
    <w:basedOn w:val="Normal"/>
    <w:next w:val="Normal"/>
    <w:link w:val="Heading5Char"/>
    <w:rsid w:val="00366964"/>
    <w:pPr>
      <w:keepNext/>
      <w:keepLines/>
      <w:spacing w:before="240"/>
      <w:outlineLvl w:val="4"/>
    </w:pPr>
    <w:rPr>
      <w:color w:val="666666"/>
    </w:rPr>
  </w:style>
  <w:style w:type="paragraph" w:styleId="Heading6">
    <w:name w:val="heading 6"/>
    <w:basedOn w:val="Normal"/>
    <w:next w:val="Normal"/>
    <w:link w:val="Heading6Char"/>
    <w:rsid w:val="00366964"/>
    <w:pPr>
      <w:keepNext/>
      <w:keepLines/>
      <w:spacing w:before="24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6964"/>
    <w:rPr>
      <w:rFonts w:ascii="Arial" w:eastAsia="Arial" w:hAnsi="Arial" w:cs="Arial"/>
      <w:color w:val="000000"/>
      <w:sz w:val="40"/>
      <w:szCs w:val="40"/>
      <w:lang w:val="en" w:bidi="bo-CN"/>
    </w:rPr>
  </w:style>
  <w:style w:type="character" w:customStyle="1" w:styleId="Heading2Char">
    <w:name w:val="Heading 2 Char"/>
    <w:basedOn w:val="DefaultParagraphFont"/>
    <w:link w:val="Heading2"/>
    <w:rsid w:val="00366964"/>
    <w:rPr>
      <w:rFonts w:ascii="Arial" w:eastAsia="Arial" w:hAnsi="Arial" w:cs="Arial"/>
      <w:color w:val="000000"/>
      <w:sz w:val="32"/>
      <w:szCs w:val="32"/>
      <w:lang w:val="en" w:bidi="bo-CN"/>
    </w:rPr>
  </w:style>
  <w:style w:type="character" w:customStyle="1" w:styleId="Heading3Char">
    <w:name w:val="Heading 3 Char"/>
    <w:basedOn w:val="DefaultParagraphFont"/>
    <w:link w:val="Heading3"/>
    <w:rsid w:val="00366964"/>
    <w:rPr>
      <w:rFonts w:ascii="Arial" w:eastAsia="Arial" w:hAnsi="Arial" w:cs="Arial"/>
      <w:color w:val="434343"/>
      <w:sz w:val="28"/>
      <w:szCs w:val="28"/>
      <w:lang w:val="en" w:bidi="bo-CN"/>
    </w:rPr>
  </w:style>
  <w:style w:type="character" w:customStyle="1" w:styleId="Heading4Char">
    <w:name w:val="Heading 4 Char"/>
    <w:basedOn w:val="DefaultParagraphFont"/>
    <w:link w:val="Heading4"/>
    <w:rsid w:val="00366964"/>
    <w:rPr>
      <w:rFonts w:ascii="Arial" w:eastAsia="Arial" w:hAnsi="Arial" w:cs="Arial"/>
      <w:color w:val="666666"/>
      <w:sz w:val="24"/>
      <w:szCs w:val="24"/>
      <w:lang w:val="en" w:bidi="bo-CN"/>
    </w:rPr>
  </w:style>
  <w:style w:type="character" w:customStyle="1" w:styleId="Heading5Char">
    <w:name w:val="Heading 5 Char"/>
    <w:basedOn w:val="DefaultParagraphFont"/>
    <w:link w:val="Heading5"/>
    <w:rsid w:val="00366964"/>
    <w:rPr>
      <w:rFonts w:ascii="Arial" w:eastAsia="Arial" w:hAnsi="Arial" w:cs="Arial"/>
      <w:color w:val="666666"/>
      <w:lang w:val="en" w:bidi="bo-CN"/>
    </w:rPr>
  </w:style>
  <w:style w:type="character" w:customStyle="1" w:styleId="Heading6Char">
    <w:name w:val="Heading 6 Char"/>
    <w:basedOn w:val="DefaultParagraphFont"/>
    <w:link w:val="Heading6"/>
    <w:rsid w:val="00366964"/>
    <w:rPr>
      <w:rFonts w:ascii="Arial" w:eastAsia="Arial" w:hAnsi="Arial" w:cs="Arial"/>
      <w:i/>
      <w:color w:val="666666"/>
      <w:lang w:val="en" w:bidi="bo-CN"/>
    </w:rPr>
  </w:style>
  <w:style w:type="paragraph" w:styleId="Title">
    <w:name w:val="Title"/>
    <w:basedOn w:val="Normal"/>
    <w:next w:val="Normal"/>
    <w:link w:val="TitleChar"/>
    <w:rsid w:val="00366964"/>
    <w:pPr>
      <w:keepNext/>
      <w:keepLines/>
      <w:spacing w:after="60"/>
    </w:pPr>
    <w:rPr>
      <w:sz w:val="52"/>
      <w:szCs w:val="52"/>
    </w:rPr>
  </w:style>
  <w:style w:type="character" w:customStyle="1" w:styleId="TitleChar">
    <w:name w:val="Title Char"/>
    <w:basedOn w:val="DefaultParagraphFont"/>
    <w:link w:val="Title"/>
    <w:rsid w:val="00366964"/>
    <w:rPr>
      <w:rFonts w:ascii="Arial" w:eastAsia="Arial" w:hAnsi="Arial" w:cs="Arial"/>
      <w:color w:val="000000"/>
      <w:sz w:val="52"/>
      <w:szCs w:val="52"/>
      <w:lang w:val="en" w:bidi="bo-CN"/>
    </w:rPr>
  </w:style>
  <w:style w:type="paragraph" w:styleId="Subtitle">
    <w:name w:val="Subtitle"/>
    <w:basedOn w:val="Normal"/>
    <w:next w:val="Normal"/>
    <w:link w:val="SubtitleChar"/>
    <w:rsid w:val="00366964"/>
    <w:pPr>
      <w:keepNext/>
      <w:keepLines/>
      <w:spacing w:after="320"/>
    </w:pPr>
    <w:rPr>
      <w:color w:val="666666"/>
      <w:sz w:val="30"/>
      <w:szCs w:val="30"/>
    </w:rPr>
  </w:style>
  <w:style w:type="character" w:customStyle="1" w:styleId="SubtitleChar">
    <w:name w:val="Subtitle Char"/>
    <w:basedOn w:val="DefaultParagraphFont"/>
    <w:link w:val="Subtitle"/>
    <w:rsid w:val="00366964"/>
    <w:rPr>
      <w:rFonts w:ascii="Arial" w:eastAsia="Arial" w:hAnsi="Arial" w:cs="Arial"/>
      <w:color w:val="666666"/>
      <w:sz w:val="30"/>
      <w:szCs w:val="30"/>
      <w:lang w:val="en" w:bidi="bo-CN"/>
    </w:rPr>
  </w:style>
  <w:style w:type="paragraph" w:styleId="Header">
    <w:name w:val="header"/>
    <w:basedOn w:val="Normal"/>
    <w:link w:val="HeaderChar"/>
    <w:uiPriority w:val="99"/>
    <w:unhideWhenUsed/>
    <w:rsid w:val="00366964"/>
    <w:pPr>
      <w:tabs>
        <w:tab w:val="center" w:pos="4680"/>
        <w:tab w:val="right" w:pos="9360"/>
      </w:tabs>
    </w:pPr>
    <w:rPr>
      <w:szCs w:val="32"/>
    </w:rPr>
  </w:style>
  <w:style w:type="character" w:customStyle="1" w:styleId="HeaderChar">
    <w:name w:val="Header Char"/>
    <w:basedOn w:val="DefaultParagraphFont"/>
    <w:link w:val="Header"/>
    <w:uiPriority w:val="99"/>
    <w:rsid w:val="00366964"/>
    <w:rPr>
      <w:rFonts w:ascii="Arial" w:eastAsia="Arial" w:hAnsi="Arial" w:cs="Arial"/>
      <w:color w:val="000000"/>
      <w:szCs w:val="32"/>
      <w:lang w:val="en" w:bidi="bo-CN"/>
    </w:rPr>
  </w:style>
  <w:style w:type="paragraph" w:styleId="Footer">
    <w:name w:val="footer"/>
    <w:basedOn w:val="Normal"/>
    <w:link w:val="FooterChar"/>
    <w:uiPriority w:val="99"/>
    <w:unhideWhenUsed/>
    <w:rsid w:val="00366964"/>
    <w:pPr>
      <w:tabs>
        <w:tab w:val="center" w:pos="4680"/>
        <w:tab w:val="right" w:pos="9360"/>
      </w:tabs>
    </w:pPr>
    <w:rPr>
      <w:szCs w:val="32"/>
    </w:rPr>
  </w:style>
  <w:style w:type="character" w:customStyle="1" w:styleId="FooterChar">
    <w:name w:val="Footer Char"/>
    <w:basedOn w:val="DefaultParagraphFont"/>
    <w:link w:val="Footer"/>
    <w:uiPriority w:val="99"/>
    <w:rsid w:val="00366964"/>
    <w:rPr>
      <w:rFonts w:ascii="Arial" w:eastAsia="Arial" w:hAnsi="Arial" w:cs="Arial"/>
      <w:color w:val="000000"/>
      <w:szCs w:val="32"/>
      <w:lang w:val="en" w:bidi="bo-CN"/>
    </w:rPr>
  </w:style>
  <w:style w:type="character" w:customStyle="1" w:styleId="BalloonTextChar">
    <w:name w:val="Balloon Text Char"/>
    <w:basedOn w:val="DefaultParagraphFont"/>
    <w:link w:val="BalloonText"/>
    <w:uiPriority w:val="99"/>
    <w:semiHidden/>
    <w:rsid w:val="00366964"/>
    <w:rPr>
      <w:rFonts w:ascii="Segoe UI" w:eastAsia="Arial" w:hAnsi="Segoe UI" w:cs="Segoe UI"/>
      <w:color w:val="000000"/>
      <w:sz w:val="18"/>
      <w:szCs w:val="26"/>
      <w:lang w:val="en" w:bidi="bo-CN"/>
    </w:rPr>
  </w:style>
  <w:style w:type="paragraph" w:styleId="BalloonText">
    <w:name w:val="Balloon Text"/>
    <w:basedOn w:val="Normal"/>
    <w:link w:val="BalloonTextChar"/>
    <w:uiPriority w:val="99"/>
    <w:semiHidden/>
    <w:unhideWhenUsed/>
    <w:rsid w:val="00366964"/>
    <w:rPr>
      <w:rFonts w:ascii="Segoe UI" w:hAnsi="Segoe UI" w:cs="Segoe UI"/>
      <w:sz w:val="18"/>
      <w:szCs w:val="26"/>
    </w:rPr>
  </w:style>
  <w:style w:type="paragraph" w:styleId="ListParagraph">
    <w:name w:val="List Paragraph"/>
    <w:basedOn w:val="Normal"/>
    <w:uiPriority w:val="34"/>
    <w:qFormat/>
    <w:rsid w:val="00366964"/>
    <w:pPr>
      <w:pBdr>
        <w:top w:val="none" w:sz="0" w:space="0" w:color="auto"/>
        <w:left w:val="none" w:sz="0" w:space="0" w:color="auto"/>
        <w:bottom w:val="none" w:sz="0" w:space="0" w:color="auto"/>
        <w:right w:val="none" w:sz="0" w:space="0" w:color="auto"/>
        <w:between w:val="none" w:sz="0" w:space="0" w:color="auto"/>
      </w:pBdr>
      <w:spacing w:after="200"/>
      <w:ind w:left="720"/>
      <w:contextualSpacing/>
    </w:pPr>
    <w:rPr>
      <w:rFonts w:asciiTheme="minorHAnsi" w:eastAsiaTheme="minorEastAsia" w:hAnsiTheme="minorHAnsi" w:cstheme="minorBidi"/>
      <w:color w:val="auto"/>
      <w:lang w:val="en-US" w:bidi="ar-SA"/>
    </w:rPr>
  </w:style>
  <w:style w:type="character" w:styleId="Hyperlink">
    <w:name w:val="Hyperlink"/>
    <w:basedOn w:val="DefaultParagraphFont"/>
    <w:uiPriority w:val="99"/>
    <w:unhideWhenUsed/>
    <w:rsid w:val="00366964"/>
    <w:rPr>
      <w:color w:val="0563C1" w:themeColor="hyperlink"/>
      <w:u w:val="single"/>
    </w:rPr>
  </w:style>
  <w:style w:type="paragraph" w:styleId="NoSpacing">
    <w:name w:val="No Spacing"/>
    <w:uiPriority w:val="1"/>
    <w:qFormat/>
    <w:rsid w:val="00366964"/>
    <w:pPr>
      <w:pBdr>
        <w:top w:val="nil"/>
        <w:left w:val="nil"/>
        <w:bottom w:val="nil"/>
        <w:right w:val="nil"/>
        <w:between w:val="nil"/>
      </w:pBdr>
      <w:spacing w:after="80" w:line="240" w:lineRule="auto"/>
    </w:pPr>
    <w:rPr>
      <w:rFonts w:ascii="Arial" w:eastAsia="Arial" w:hAnsi="Arial" w:cs="Arial"/>
      <w:color w:val="000000"/>
      <w:szCs w:val="32"/>
      <w:lang w:val="en" w:bidi="bo-CN"/>
    </w:rPr>
  </w:style>
  <w:style w:type="character" w:styleId="CommentReference">
    <w:name w:val="annotation reference"/>
    <w:basedOn w:val="DefaultParagraphFont"/>
    <w:uiPriority w:val="99"/>
    <w:semiHidden/>
    <w:unhideWhenUsed/>
    <w:rsid w:val="00AB1548"/>
    <w:rPr>
      <w:sz w:val="16"/>
      <w:szCs w:val="16"/>
    </w:rPr>
  </w:style>
  <w:style w:type="paragraph" w:styleId="CommentText">
    <w:name w:val="annotation text"/>
    <w:basedOn w:val="Normal"/>
    <w:link w:val="CommentTextChar"/>
    <w:uiPriority w:val="99"/>
    <w:unhideWhenUsed/>
    <w:rsid w:val="00AB1548"/>
    <w:rPr>
      <w:sz w:val="20"/>
      <w:szCs w:val="29"/>
    </w:rPr>
  </w:style>
  <w:style w:type="character" w:customStyle="1" w:styleId="CommentTextChar">
    <w:name w:val="Comment Text Char"/>
    <w:basedOn w:val="DefaultParagraphFont"/>
    <w:link w:val="CommentText"/>
    <w:uiPriority w:val="99"/>
    <w:rsid w:val="00AB1548"/>
    <w:rPr>
      <w:rFonts w:ascii="Arial" w:eastAsia="Arial" w:hAnsi="Arial" w:cs="Arial"/>
      <w:color w:val="000000"/>
      <w:sz w:val="20"/>
      <w:szCs w:val="29"/>
      <w:lang w:val="en" w:bidi="bo-CN"/>
    </w:rPr>
  </w:style>
  <w:style w:type="paragraph" w:styleId="CommentSubject">
    <w:name w:val="annotation subject"/>
    <w:basedOn w:val="CommentText"/>
    <w:next w:val="CommentText"/>
    <w:link w:val="CommentSubjectChar"/>
    <w:uiPriority w:val="99"/>
    <w:semiHidden/>
    <w:unhideWhenUsed/>
    <w:rsid w:val="00AB1548"/>
    <w:rPr>
      <w:b/>
      <w:bCs/>
    </w:rPr>
  </w:style>
  <w:style w:type="character" w:customStyle="1" w:styleId="CommentSubjectChar">
    <w:name w:val="Comment Subject Char"/>
    <w:basedOn w:val="CommentTextChar"/>
    <w:link w:val="CommentSubject"/>
    <w:uiPriority w:val="99"/>
    <w:semiHidden/>
    <w:rsid w:val="00AB1548"/>
    <w:rPr>
      <w:rFonts w:ascii="Arial" w:eastAsia="Arial" w:hAnsi="Arial" w:cs="Arial"/>
      <w:b/>
      <w:bCs/>
      <w:color w:val="000000"/>
      <w:sz w:val="20"/>
      <w:szCs w:val="29"/>
      <w:lang w:val="en" w:bidi="bo-CN"/>
    </w:rPr>
  </w:style>
  <w:style w:type="paragraph" w:styleId="Revision">
    <w:name w:val="Revision"/>
    <w:hidden/>
    <w:uiPriority w:val="99"/>
    <w:semiHidden/>
    <w:rsid w:val="00AB1548"/>
    <w:pPr>
      <w:spacing w:after="0" w:line="240" w:lineRule="auto"/>
    </w:pPr>
    <w:rPr>
      <w:rFonts w:ascii="Arial" w:eastAsia="Arial" w:hAnsi="Arial" w:cs="Arial"/>
      <w:color w:val="000000"/>
      <w:szCs w:val="32"/>
      <w:lang w:val="en" w:bidi="bo-CN"/>
    </w:rPr>
  </w:style>
  <w:style w:type="table" w:styleId="TableGrid">
    <w:name w:val="Table Grid"/>
    <w:basedOn w:val="TableNormal"/>
    <w:uiPriority w:val="39"/>
    <w:rsid w:val="00592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315062">
      <w:bodyDiv w:val="1"/>
      <w:marLeft w:val="0"/>
      <w:marRight w:val="0"/>
      <w:marTop w:val="0"/>
      <w:marBottom w:val="0"/>
      <w:divBdr>
        <w:top w:val="none" w:sz="0" w:space="0" w:color="auto"/>
        <w:left w:val="none" w:sz="0" w:space="0" w:color="auto"/>
        <w:bottom w:val="none" w:sz="0" w:space="0" w:color="auto"/>
        <w:right w:val="none" w:sz="0" w:space="0" w:color="auto"/>
      </w:divBdr>
    </w:div>
    <w:div w:id="981739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1.wmf"/><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oleObject" Target="embeddings/oleObject1.bin"/><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nsb.gov.b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sb.gov.b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May%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May%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OFFICE\1.%20Price%20Index\CPI\2019_Rebased%20CPI\Index%20calculation\Index_Final_Dec%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May%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May%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OFFICE\1.%20Price%20Index\CPI\2022%20Rebased%20CPI\Index%20calculation\Index_Final_May%2024.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Index</c:v>
          </c:tx>
          <c:spPr>
            <a:solidFill>
              <a:schemeClr val="accent1"/>
            </a:solidFill>
            <a:ln>
              <a:noFill/>
            </a:ln>
            <a:effectLst/>
          </c:spPr>
          <c:invertIfNegative val="0"/>
          <c:cat>
            <c:numRef>
              <c:f>'Pub_Y-o-Y'!$Q$3:$AC$3</c:f>
              <c:numCache>
                <c:formatCode>mmm\-yy</c:formatCode>
                <c:ptCount val="13"/>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45436</c:v>
                </c:pt>
              </c:numCache>
            </c:numRef>
          </c:cat>
          <c:val>
            <c:numRef>
              <c:f>'Pub_Y-o-Y'!$Q$4:$AC$4</c:f>
              <c:numCache>
                <c:formatCode>0.00</c:formatCode>
                <c:ptCount val="13"/>
                <c:pt idx="0">
                  <c:v>97.461260119447374</c:v>
                </c:pt>
                <c:pt idx="1">
                  <c:v>97.456290530993755</c:v>
                </c:pt>
                <c:pt idx="2">
                  <c:v>98.753328059016965</c:v>
                </c:pt>
                <c:pt idx="3">
                  <c:v>99.106121928328903</c:v>
                </c:pt>
                <c:pt idx="4">
                  <c:v>99.688828047367366</c:v>
                </c:pt>
                <c:pt idx="5">
                  <c:v>100.35238326644804</c:v>
                </c:pt>
                <c:pt idx="6">
                  <c:v>100.56776501671152</c:v>
                </c:pt>
                <c:pt idx="7">
                  <c:v>100.98250414146052</c:v>
                </c:pt>
                <c:pt idx="8">
                  <c:v>100.90474126697173</c:v>
                </c:pt>
                <c:pt idx="9">
                  <c:v>101.02372607783256</c:v>
                </c:pt>
                <c:pt idx="10">
                  <c:v>101.09315035052522</c:v>
                </c:pt>
                <c:pt idx="11">
                  <c:v>102.6099011948961</c:v>
                </c:pt>
                <c:pt idx="12">
                  <c:v>99.485391832712565</c:v>
                </c:pt>
              </c:numCache>
            </c:numRef>
          </c:val>
          <c:extLst>
            <c:ext xmlns:c16="http://schemas.microsoft.com/office/drawing/2014/chart" uri="{C3380CC4-5D6E-409C-BE32-E72D297353CC}">
              <c16:uniqueId val="{00000000-5DE4-48F2-A928-6C6C9A3DBE63}"/>
            </c:ext>
          </c:extLst>
        </c:ser>
        <c:dLbls>
          <c:showLegendKey val="0"/>
          <c:showVal val="0"/>
          <c:showCatName val="0"/>
          <c:showSerName val="0"/>
          <c:showPercent val="0"/>
          <c:showBubbleSize val="0"/>
        </c:dLbls>
        <c:gapWidth val="50"/>
        <c:axId val="799477152"/>
        <c:axId val="799477936"/>
      </c:barChart>
      <c:lineChart>
        <c:grouping val="standard"/>
        <c:varyColors val="0"/>
        <c:ser>
          <c:idx val="1"/>
          <c:order val="1"/>
          <c:tx>
            <c:v>Year-on-year change (%)</c:v>
          </c:tx>
          <c:spPr>
            <a:ln w="28575" cap="rnd">
              <a:solidFill>
                <a:schemeClr val="accent2"/>
              </a:solidFill>
              <a:round/>
            </a:ln>
            <a:effectLst/>
          </c:spPr>
          <c:marker>
            <c:symbol val="none"/>
          </c:marker>
          <c:dLbls>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val>
            <c:numRef>
              <c:f>'Pub_Y-o-Y'!$AE$4:$AQ$4</c:f>
              <c:numCache>
                <c:formatCode>0.00%</c:formatCode>
                <c:ptCount val="13"/>
                <c:pt idx="0">
                  <c:v>3.404851679105883E-2</c:v>
                </c:pt>
                <c:pt idx="1">
                  <c:v>3.8293876177383251E-2</c:v>
                </c:pt>
                <c:pt idx="2">
                  <c:v>4.001696812533477E-2</c:v>
                </c:pt>
                <c:pt idx="3">
                  <c:v>4.7503715903638118E-2</c:v>
                </c:pt>
                <c:pt idx="4">
                  <c:v>5.0331581820496324E-2</c:v>
                </c:pt>
                <c:pt idx="5">
                  <c:v>5.0675496532197613E-2</c:v>
                </c:pt>
                <c:pt idx="6">
                  <c:v>4.6016936051145534E-2</c:v>
                </c:pt>
                <c:pt idx="7">
                  <c:v>4.9851353580789036E-2</c:v>
                </c:pt>
                <c:pt idx="8">
                  <c:v>4.3224023482259795E-2</c:v>
                </c:pt>
                <c:pt idx="9">
                  <c:v>4.5250325328247659E-2</c:v>
                </c:pt>
                <c:pt idx="10">
                  <c:v>4.9625695166501151E-2</c:v>
                </c:pt>
                <c:pt idx="11">
                  <c:v>4.8709027225276515E-2</c:v>
                </c:pt>
                <c:pt idx="12">
                  <c:v>2.0768577286856743E-2</c:v>
                </c:pt>
              </c:numCache>
            </c:numRef>
          </c:val>
          <c:smooth val="0"/>
          <c:extLst>
            <c:ext xmlns:c16="http://schemas.microsoft.com/office/drawing/2014/chart" uri="{C3380CC4-5D6E-409C-BE32-E72D297353CC}">
              <c16:uniqueId val="{00000001-5DE4-48F2-A928-6C6C9A3DBE63}"/>
            </c:ext>
          </c:extLst>
        </c:ser>
        <c:dLbls>
          <c:showLegendKey val="0"/>
          <c:showVal val="0"/>
          <c:showCatName val="0"/>
          <c:showSerName val="0"/>
          <c:showPercent val="0"/>
          <c:showBubbleSize val="0"/>
        </c:dLbls>
        <c:marker val="1"/>
        <c:smooth val="0"/>
        <c:axId val="799478328"/>
        <c:axId val="799479504"/>
      </c:lineChart>
      <c:dateAx>
        <c:axId val="7994771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7936"/>
        <c:crosses val="autoZero"/>
        <c:auto val="1"/>
        <c:lblOffset val="100"/>
        <c:baseTimeUnit val="months"/>
      </c:dateAx>
      <c:valAx>
        <c:axId val="79947793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7152"/>
        <c:crosses val="autoZero"/>
        <c:crossBetween val="between"/>
      </c:valAx>
      <c:valAx>
        <c:axId val="79947950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8328"/>
        <c:crosses val="max"/>
        <c:crossBetween val="between"/>
      </c:valAx>
      <c:catAx>
        <c:axId val="799478328"/>
        <c:scaling>
          <c:orientation val="minMax"/>
        </c:scaling>
        <c:delete val="1"/>
        <c:axPos val="b"/>
        <c:majorTickMark val="out"/>
        <c:minorTickMark val="none"/>
        <c:tickLblPos val="nextTo"/>
        <c:crossAx val="799479504"/>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Month-on-month change (%)</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1.935426845437117E-2"/>
          <c:y val="0.15701806347867117"/>
          <c:w val="0.96129146309125768"/>
          <c:h val="0.6594014901745201"/>
        </c:manualLayout>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'Pub_M-o-M'!$T$12:$AF$12</c:f>
              <c:numCache>
                <c:formatCode>mmm\-yy</c:formatCode>
                <c:ptCount val="13"/>
                <c:pt idx="0">
                  <c:v>45047</c:v>
                </c:pt>
                <c:pt idx="1">
                  <c:v>45078</c:v>
                </c:pt>
                <c:pt idx="2">
                  <c:v>45108</c:v>
                </c:pt>
                <c:pt idx="3">
                  <c:v>45139</c:v>
                </c:pt>
                <c:pt idx="4">
                  <c:v>45170</c:v>
                </c:pt>
                <c:pt idx="5">
                  <c:v>45200</c:v>
                </c:pt>
                <c:pt idx="6">
                  <c:v>45231</c:v>
                </c:pt>
                <c:pt idx="7">
                  <c:v>45261</c:v>
                </c:pt>
                <c:pt idx="8">
                  <c:v>45292</c:v>
                </c:pt>
                <c:pt idx="9">
                  <c:v>45323</c:v>
                </c:pt>
                <c:pt idx="10">
                  <c:v>45352</c:v>
                </c:pt>
                <c:pt idx="11">
                  <c:v>45383</c:v>
                </c:pt>
                <c:pt idx="12">
                  <c:v>45436</c:v>
                </c:pt>
              </c:numCache>
            </c:numRef>
          </c:cat>
          <c:val>
            <c:numRef>
              <c:f>'Pub_M-o-M'!$T$13:$AF$13</c:f>
              <c:numCache>
                <c:formatCode>0.00%</c:formatCode>
                <c:ptCount val="13"/>
                <c:pt idx="0">
                  <c:v>-3.911882754066719E-3</c:v>
                </c:pt>
                <c:pt idx="1">
                  <c:v>-5.0990398108217539E-5</c:v>
                </c:pt>
                <c:pt idx="2">
                  <c:v>1.3308915422044688E-2</c:v>
                </c:pt>
                <c:pt idx="3">
                  <c:v>3.5724757458412081E-3</c:v>
                </c:pt>
                <c:pt idx="4">
                  <c:v>5.8796178046383579E-3</c:v>
                </c:pt>
                <c:pt idx="5">
                  <c:v>6.6562646193953452E-3</c:v>
                </c:pt>
                <c:pt idx="6">
                  <c:v>2.1462544610585865E-3</c:v>
                </c:pt>
                <c:pt idx="7">
                  <c:v>4.1239767502050679E-3</c:v>
                </c:pt>
                <c:pt idx="8">
                  <c:v>-7.7006284553871051E-4</c:v>
                </c:pt>
                <c:pt idx="9">
                  <c:v>1.1791795842975279E-3</c:v>
                </c:pt>
                <c:pt idx="10">
                  <c:v>6.8720760348089287E-4</c:v>
                </c:pt>
                <c:pt idx="11">
                  <c:v>1.5003497656485837E-2</c:v>
                </c:pt>
                <c:pt idx="12">
                  <c:v>-3.0450369075483982E-2</c:v>
                </c:pt>
              </c:numCache>
            </c:numRef>
          </c:val>
          <c:extLst>
            <c:ext xmlns:c16="http://schemas.microsoft.com/office/drawing/2014/chart" uri="{C3380CC4-5D6E-409C-BE32-E72D297353CC}">
              <c16:uniqueId val="{00000000-A6A5-4C72-8CE4-77C4CB66D4F5}"/>
            </c:ext>
          </c:extLst>
        </c:ser>
        <c:dLbls>
          <c:dLblPos val="outEnd"/>
          <c:showLegendKey val="0"/>
          <c:showVal val="1"/>
          <c:showCatName val="0"/>
          <c:showSerName val="0"/>
          <c:showPercent val="0"/>
          <c:showBubbleSize val="0"/>
        </c:dLbls>
        <c:gapWidth val="158"/>
        <c:overlap val="-27"/>
        <c:axId val="799474016"/>
        <c:axId val="799479896"/>
      </c:barChart>
      <c:dateAx>
        <c:axId val="799474016"/>
        <c:scaling>
          <c:orientation val="minMax"/>
        </c:scaling>
        <c:delete val="0"/>
        <c:axPos val="b"/>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9896"/>
        <c:crosses val="autoZero"/>
        <c:auto val="1"/>
        <c:lblOffset val="100"/>
        <c:baseTimeUnit val="months"/>
      </c:dateAx>
      <c:valAx>
        <c:axId val="799479896"/>
        <c:scaling>
          <c:orientation val="minMax"/>
        </c:scaling>
        <c:delete val="1"/>
        <c:axPos val="l"/>
        <c:numFmt formatCode="0.00%" sourceLinked="1"/>
        <c:majorTickMark val="none"/>
        <c:minorTickMark val="none"/>
        <c:tickLblPos val="nextTo"/>
        <c:crossAx val="799474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611690597622609E-2"/>
          <c:y val="2.5810784772495803E-2"/>
          <c:w val="0.89005854984752997"/>
          <c:h val="0.66517180948186483"/>
        </c:manualLayout>
      </c:layout>
      <c:barChart>
        <c:barDir val="col"/>
        <c:grouping val="clustered"/>
        <c:varyColors val="0"/>
        <c:ser>
          <c:idx val="1"/>
          <c:order val="0"/>
          <c:tx>
            <c:strRef>
              <c:f>Annual!$V$22</c:f>
              <c:strCache>
                <c:ptCount val="1"/>
                <c:pt idx="0">
                  <c:v>2022</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0"/>
              <c:layout>
                <c:manualLayout>
                  <c:x val="0"/>
                  <c:y val="0.137397660818713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27-4FB2-A9AA-049D011C8F0A}"/>
                </c:ext>
              </c:extLst>
            </c:dLbl>
            <c:spPr>
              <a:noFill/>
              <a:ln>
                <a:noFill/>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Annual!$A$23:$A$37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Annual!$V$23:$V$37</c:f>
              <c:numCache>
                <c:formatCode>0.00</c:formatCode>
                <c:ptCount val="15"/>
                <c:pt idx="0">
                  <c:v>5.6387384167064791</c:v>
                </c:pt>
                <c:pt idx="1">
                  <c:v>3.9486194015718068</c:v>
                </c:pt>
                <c:pt idx="2">
                  <c:v>4.1559307503239884</c:v>
                </c:pt>
                <c:pt idx="3">
                  <c:v>1.1636717526636309</c:v>
                </c:pt>
                <c:pt idx="4">
                  <c:v>7.0974960659187847</c:v>
                </c:pt>
                <c:pt idx="5">
                  <c:v>8.2142141293170212</c:v>
                </c:pt>
                <c:pt idx="6">
                  <c:v>5.1043773949216664</c:v>
                </c:pt>
                <c:pt idx="7">
                  <c:v>5.7488985306445528</c:v>
                </c:pt>
                <c:pt idx="8">
                  <c:v>4.1999274191877545</c:v>
                </c:pt>
                <c:pt idx="9">
                  <c:v>12.589719697066171</c:v>
                </c:pt>
                <c:pt idx="10">
                  <c:v>-1.456840452829522</c:v>
                </c:pt>
                <c:pt idx="11">
                  <c:v>1.7858496094738552</c:v>
                </c:pt>
                <c:pt idx="12">
                  <c:v>1.5770888094503555</c:v>
                </c:pt>
                <c:pt idx="13">
                  <c:v>3.5378853541928823</c:v>
                </c:pt>
                <c:pt idx="14">
                  <c:v>7.1076622378684062</c:v>
                </c:pt>
              </c:numCache>
            </c:numRef>
          </c:val>
          <c:extLst>
            <c:ext xmlns:c16="http://schemas.microsoft.com/office/drawing/2014/chart" uri="{C3380CC4-5D6E-409C-BE32-E72D297353CC}">
              <c16:uniqueId val="{00000001-FD27-4FB2-A9AA-049D011C8F0A}"/>
            </c:ext>
          </c:extLst>
        </c:ser>
        <c:ser>
          <c:idx val="0"/>
          <c:order val="1"/>
          <c:tx>
            <c:strRef>
              <c:f>Annual!$W$22</c:f>
              <c:strCache>
                <c:ptCount val="1"/>
                <c:pt idx="0">
                  <c:v>2023</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0"/>
              <c:layout>
                <c:manualLayout>
                  <c:x val="0"/>
                  <c:y val="0.1336842105263158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27-4FB2-A9AA-049D011C8F0A}"/>
                </c:ext>
              </c:extLst>
            </c:dLbl>
            <c:spPr>
              <a:noFill/>
              <a:ln>
                <a:noFill/>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Annual!$A$23:$A$37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Annual!$W$23:$W$37</c:f>
              <c:numCache>
                <c:formatCode>0.00</c:formatCode>
                <c:ptCount val="15"/>
                <c:pt idx="0">
                  <c:v>4.2280353620202327</c:v>
                </c:pt>
                <c:pt idx="1">
                  <c:v>3.9665976298555172</c:v>
                </c:pt>
                <c:pt idx="2">
                  <c:v>3.9191627201398793</c:v>
                </c:pt>
                <c:pt idx="3">
                  <c:v>4.6241444862263226</c:v>
                </c:pt>
                <c:pt idx="4">
                  <c:v>4.4400418693720356</c:v>
                </c:pt>
                <c:pt idx="5">
                  <c:v>6.8976650305630383</c:v>
                </c:pt>
                <c:pt idx="6">
                  <c:v>8.2118252451865992</c:v>
                </c:pt>
                <c:pt idx="7">
                  <c:v>4.160928267989239</c:v>
                </c:pt>
                <c:pt idx="8">
                  <c:v>12.465377306400738</c:v>
                </c:pt>
                <c:pt idx="9">
                  <c:v>0.84927849478495521</c:v>
                </c:pt>
                <c:pt idx="10">
                  <c:v>-1.0610334170282676</c:v>
                </c:pt>
                <c:pt idx="11">
                  <c:v>6.1472304730107119</c:v>
                </c:pt>
                <c:pt idx="12">
                  <c:v>3.8214091801055172</c:v>
                </c:pt>
                <c:pt idx="13">
                  <c:v>4.5872031538184865</c:v>
                </c:pt>
                <c:pt idx="14">
                  <c:v>5.8035185535522782</c:v>
                </c:pt>
              </c:numCache>
            </c:numRef>
          </c:val>
          <c:extLst>
            <c:ext xmlns:c16="http://schemas.microsoft.com/office/drawing/2014/chart" uri="{C3380CC4-5D6E-409C-BE32-E72D297353CC}">
              <c16:uniqueId val="{00000003-FD27-4FB2-A9AA-049D011C8F0A}"/>
            </c:ext>
          </c:extLst>
        </c:ser>
        <c:dLbls>
          <c:dLblPos val="outEnd"/>
          <c:showLegendKey val="0"/>
          <c:showVal val="1"/>
          <c:showCatName val="0"/>
          <c:showSerName val="0"/>
          <c:showPercent val="0"/>
          <c:showBubbleSize val="0"/>
        </c:dLbls>
        <c:gapWidth val="55"/>
        <c:overlap val="-2"/>
        <c:axId val="799476368"/>
        <c:axId val="799481072"/>
      </c:barChart>
      <c:catAx>
        <c:axId val="799476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81072"/>
        <c:crosses val="autoZero"/>
        <c:auto val="1"/>
        <c:lblAlgn val="ctr"/>
        <c:lblOffset val="100"/>
        <c:noMultiLvlLbl val="0"/>
      </c:catAx>
      <c:valAx>
        <c:axId val="799481072"/>
        <c:scaling>
          <c:orientation val="minMax"/>
          <c:max val="20"/>
          <c:min val="-1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6368"/>
        <c:crosses val="autoZero"/>
        <c:crossBetween val="between"/>
      </c:valAx>
      <c:spPr>
        <a:noFill/>
        <a:ln>
          <a:noFill/>
        </a:ln>
        <a:effectLst/>
      </c:spPr>
    </c:plotArea>
    <c:legend>
      <c:legendPos val="b"/>
      <c:layout>
        <c:manualLayout>
          <c:xMode val="edge"/>
          <c:yMode val="edge"/>
          <c:x val="0.42400072621641249"/>
          <c:y val="0.84084693018289136"/>
          <c:w val="0.16583297022512708"/>
          <c:h val="6.654505605920378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3">
        <a:lumMod val="40000"/>
        <a:lumOff val="60000"/>
      </a:schemeClr>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Year-on-year percent change</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'Pub_Y-o-Y'!$AQ$3</c:f>
              <c:strCache>
                <c:ptCount val="1"/>
                <c:pt idx="0">
                  <c:v>May-24</c:v>
                </c:pt>
              </c:strCache>
            </c:strRef>
          </c:tx>
          <c:spPr>
            <a:solidFill>
              <a:schemeClr val="accent1"/>
            </a:solidFill>
            <a:ln>
              <a:noFill/>
            </a:ln>
            <a:effectLst/>
          </c:spPr>
          <c:invertIfNegative val="0"/>
          <c:dLbls>
            <c:dLbl>
              <c:idx val="9"/>
              <c:layout>
                <c:manualLayout>
                  <c:x val="-6.5341654533012966E-2"/>
                  <c:y val="1.3786815881048088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FD-4295-ADCF-DE1E44FB301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'Pub_Y-o-Y'!$B$4:$B$18</c:f>
              <c:strCache>
                <c:ptCount val="15"/>
                <c:pt idx="0">
                  <c:v>All items</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'Pub_Y-o-Y'!$AQ$4:$AQ$18</c:f>
              <c:numCache>
                <c:formatCode>0.00%</c:formatCode>
                <c:ptCount val="15"/>
                <c:pt idx="0">
                  <c:v>2.0768577286856743E-2</c:v>
                </c:pt>
                <c:pt idx="1">
                  <c:v>2.6929935797970393E-2</c:v>
                </c:pt>
                <c:pt idx="2">
                  <c:v>2.2314173797389321E-2</c:v>
                </c:pt>
                <c:pt idx="3">
                  <c:v>3.2739552381659619E-2</c:v>
                </c:pt>
                <c:pt idx="4">
                  <c:v>2.0663460242725383E-2</c:v>
                </c:pt>
                <c:pt idx="5">
                  <c:v>3.0668521452252531E-2</c:v>
                </c:pt>
                <c:pt idx="6">
                  <c:v>5.1150070986725115E-3</c:v>
                </c:pt>
                <c:pt idx="7">
                  <c:v>1.9069055608335467E-2</c:v>
                </c:pt>
                <c:pt idx="8">
                  <c:v>3.4287479041493631E-2</c:v>
                </c:pt>
                <c:pt idx="9">
                  <c:v>2.8914066587400755E-2</c:v>
                </c:pt>
                <c:pt idx="10">
                  <c:v>-2.7005863642046192E-2</c:v>
                </c:pt>
                <c:pt idx="11">
                  <c:v>1.6401458936619684E-3</c:v>
                </c:pt>
                <c:pt idx="12">
                  <c:v>-1.321114647002688E-2</c:v>
                </c:pt>
                <c:pt idx="13">
                  <c:v>3.4444193108845007E-2</c:v>
                </c:pt>
                <c:pt idx="14">
                  <c:v>3.7328713263312906E-2</c:v>
                </c:pt>
              </c:numCache>
            </c:numRef>
          </c:val>
          <c:extLst>
            <c:ext xmlns:c16="http://schemas.microsoft.com/office/drawing/2014/chart" uri="{C3380CC4-5D6E-409C-BE32-E72D297353CC}">
              <c16:uniqueId val="{00000001-41FD-4295-ADCF-DE1E44FB3013}"/>
            </c:ext>
          </c:extLst>
        </c:ser>
        <c:dLbls>
          <c:dLblPos val="outEnd"/>
          <c:showLegendKey val="0"/>
          <c:showVal val="1"/>
          <c:showCatName val="0"/>
          <c:showSerName val="0"/>
          <c:showPercent val="0"/>
          <c:showBubbleSize val="0"/>
        </c:dLbls>
        <c:gapWidth val="35"/>
        <c:axId val="799477544"/>
        <c:axId val="799475584"/>
      </c:barChart>
      <c:catAx>
        <c:axId val="799477544"/>
        <c:scaling>
          <c:orientation val="maxMin"/>
        </c:scaling>
        <c:delete val="0"/>
        <c:axPos val="l"/>
        <c:numFmt formatCode="General" sourceLinked="1"/>
        <c:majorTickMark val="none"/>
        <c:minorTickMark val="none"/>
        <c:tickLblPos val="low"/>
        <c:spPr>
          <a:noFill/>
          <a:ln w="63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475584"/>
        <c:crosses val="autoZero"/>
        <c:auto val="1"/>
        <c:lblAlgn val="ctr"/>
        <c:lblOffset val="100"/>
        <c:noMultiLvlLbl val="0"/>
      </c:catAx>
      <c:valAx>
        <c:axId val="799475584"/>
        <c:scaling>
          <c:orientation val="minMax"/>
        </c:scaling>
        <c:delete val="1"/>
        <c:axPos val="t"/>
        <c:numFmt formatCode="0.00%" sourceLinked="1"/>
        <c:majorTickMark val="none"/>
        <c:minorTickMark val="none"/>
        <c:tickLblPos val="nextTo"/>
        <c:crossAx val="799477544"/>
        <c:crosses val="autoZero"/>
        <c:crossBetween val="between"/>
      </c:valAx>
      <c:spPr>
        <a:solidFill>
          <a:sysClr val="window" lastClr="FFFFFF"/>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t>Month-on-month percent change</a:t>
            </a:r>
          </a:p>
        </c:rich>
      </c:tx>
      <c:layout>
        <c:manualLayout>
          <c:xMode val="edge"/>
          <c:yMode val="edge"/>
          <c:x val="0.13930631154327186"/>
          <c:y val="2.7654017514211093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68571227254311329"/>
          <c:y val="9.117140047154576E-2"/>
          <c:w val="0.31032787428064346"/>
          <c:h val="0.87925259150564394"/>
        </c:manualLayout>
      </c:layout>
      <c:barChart>
        <c:barDir val="bar"/>
        <c:grouping val="clustered"/>
        <c:varyColors val="0"/>
        <c:ser>
          <c:idx val="0"/>
          <c:order val="0"/>
          <c:tx>
            <c:strRef>
              <c:f>'Pub_M-o-M'!$AF$12</c:f>
              <c:strCache>
                <c:ptCount val="1"/>
                <c:pt idx="0">
                  <c:v>May-24</c:v>
                </c:pt>
              </c:strCache>
            </c:strRef>
          </c:tx>
          <c:spPr>
            <a:solidFill>
              <a:schemeClr val="accent6"/>
            </a:solidFill>
            <a:ln>
              <a:noFill/>
            </a:ln>
            <a:effectLst/>
          </c:spPr>
          <c:invertIfNegative val="0"/>
          <c:dLbls>
            <c:dLbl>
              <c:idx val="0"/>
              <c:layout>
                <c:manualLayout>
                  <c:x val="-4.52674897119341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BC-46BB-B5CA-29616F9A1F6F}"/>
                </c:ext>
              </c:extLst>
            </c:dLbl>
            <c:dLbl>
              <c:idx val="1"/>
              <c:layout>
                <c:manualLayout>
                  <c:x val="-3.2921810699588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BC-46BB-B5CA-29616F9A1F6F}"/>
                </c:ext>
              </c:extLst>
            </c:dLbl>
            <c:dLbl>
              <c:idx val="2"/>
              <c:layout>
                <c:manualLayout>
                  <c:x val="-2.4691358024691284E-2"/>
                  <c:y val="-3.110405443747139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BC-46BB-B5CA-29616F9A1F6F}"/>
                </c:ext>
              </c:extLst>
            </c:dLbl>
            <c:dLbl>
              <c:idx val="4"/>
              <c:layout>
                <c:manualLayout>
                  <c:x val="-2.880658436213991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BC-46BB-B5CA-29616F9A1F6F}"/>
                </c:ext>
              </c:extLst>
            </c:dLbl>
            <c:dLbl>
              <c:idx val="6"/>
              <c:layout>
                <c:manualLayout>
                  <c:x val="-5.349794238683119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BC-46BB-B5CA-29616F9A1F6F}"/>
                </c:ext>
              </c:extLst>
            </c:dLbl>
            <c:dLbl>
              <c:idx val="9"/>
              <c:layout>
                <c:manualLayout>
                  <c:x val="-3.2921810699588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BC-46BB-B5CA-29616F9A1F6F}"/>
                </c:ext>
              </c:extLst>
            </c:dLbl>
            <c:dLbl>
              <c:idx val="11"/>
              <c:layout>
                <c:manualLayout>
                  <c:x val="-2.4691358024691207E-2"/>
                  <c:y val="1.2441621774988557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BC-46BB-B5CA-29616F9A1F6F}"/>
                </c:ext>
              </c:extLst>
            </c:dLbl>
            <c:dLbl>
              <c:idx val="12"/>
              <c:layout>
                <c:manualLayout>
                  <c:x val="-6.995884773662551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BC-46BB-B5CA-29616F9A1F6F}"/>
                </c:ext>
              </c:extLst>
            </c:dLbl>
            <c:dLbl>
              <c:idx val="14"/>
              <c:layout>
                <c:manualLayout>
                  <c:x val="-2.469135802469135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BC-46BB-B5CA-29616F9A1F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'Pub_M-o-M'!$B$13:$B$27</c:f>
              <c:strCache>
                <c:ptCount val="15"/>
                <c:pt idx="0">
                  <c:v>All item</c:v>
                </c:pt>
                <c:pt idx="1">
                  <c:v>Food</c:v>
                </c:pt>
                <c:pt idx="2">
                  <c:v>Food and non-alcoholic beverages</c:v>
                </c:pt>
                <c:pt idx="3">
                  <c:v>Alcoholic beverages and betel nuts</c:v>
                </c:pt>
                <c:pt idx="4">
                  <c:v>Non-food</c:v>
                </c:pt>
                <c:pt idx="5">
                  <c:v>Clothing and footwear</c:v>
                </c:pt>
                <c:pt idx="6">
                  <c:v>Housing and utilities</c:v>
                </c:pt>
                <c:pt idx="7">
                  <c:v>Furnishings, household equipment and routine household maintenance</c:v>
                </c:pt>
                <c:pt idx="8">
                  <c:v>Health</c:v>
                </c:pt>
                <c:pt idx="9">
                  <c:v>Transport</c:v>
                </c:pt>
                <c:pt idx="10">
                  <c:v>Communication</c:v>
                </c:pt>
                <c:pt idx="11">
                  <c:v>Recreation and culture</c:v>
                </c:pt>
                <c:pt idx="12">
                  <c:v>Education</c:v>
                </c:pt>
                <c:pt idx="13">
                  <c:v>Restaurants and hotels</c:v>
                </c:pt>
                <c:pt idx="14">
                  <c:v>Miscellaneous goods and services</c:v>
                </c:pt>
              </c:strCache>
            </c:strRef>
          </c:cat>
          <c:val>
            <c:numRef>
              <c:f>'Pub_M-o-M'!$AF$13:$AF$27</c:f>
              <c:numCache>
                <c:formatCode>0.00%</c:formatCode>
                <c:ptCount val="15"/>
                <c:pt idx="0">
                  <c:v>-3.0450369075483982E-2</c:v>
                </c:pt>
                <c:pt idx="1">
                  <c:v>-2.9003454276766819E-2</c:v>
                </c:pt>
                <c:pt idx="2">
                  <c:v>-3.3675255887923299E-2</c:v>
                </c:pt>
                <c:pt idx="3">
                  <c:v>-1.9305752111458956E-2</c:v>
                </c:pt>
                <c:pt idx="4">
                  <c:v>-2.6813001060618399E-2</c:v>
                </c:pt>
                <c:pt idx="5">
                  <c:v>-1.2472349181338367E-2</c:v>
                </c:pt>
                <c:pt idx="6">
                  <c:v>-5.8655640541543971E-2</c:v>
                </c:pt>
                <c:pt idx="7">
                  <c:v>-9.4210495421038643E-3</c:v>
                </c:pt>
                <c:pt idx="8">
                  <c:v>-1.7779036234734258E-2</c:v>
                </c:pt>
                <c:pt idx="9">
                  <c:v>-3.935050532289848E-2</c:v>
                </c:pt>
                <c:pt idx="10">
                  <c:v>6.4231360568150583E-2</c:v>
                </c:pt>
                <c:pt idx="11">
                  <c:v>-1.4009005848995596E-2</c:v>
                </c:pt>
                <c:pt idx="12">
                  <c:v>-5.0347814507680604E-2</c:v>
                </c:pt>
                <c:pt idx="13">
                  <c:v>-2.9942388907510827E-2</c:v>
                </c:pt>
                <c:pt idx="14">
                  <c:v>-4.2549973315840615E-2</c:v>
                </c:pt>
              </c:numCache>
            </c:numRef>
          </c:val>
          <c:extLst>
            <c:ext xmlns:c16="http://schemas.microsoft.com/office/drawing/2014/chart" uri="{C3380CC4-5D6E-409C-BE32-E72D297353CC}">
              <c16:uniqueId val="{00000009-A0BC-46BB-B5CA-29616F9A1F6F}"/>
            </c:ext>
          </c:extLst>
        </c:ser>
        <c:dLbls>
          <c:dLblPos val="outEnd"/>
          <c:showLegendKey val="0"/>
          <c:showVal val="1"/>
          <c:showCatName val="0"/>
          <c:showSerName val="0"/>
          <c:showPercent val="0"/>
          <c:showBubbleSize val="0"/>
        </c:dLbls>
        <c:gapWidth val="35"/>
        <c:axId val="799390216"/>
        <c:axId val="799394920"/>
      </c:barChart>
      <c:catAx>
        <c:axId val="799390216"/>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4920"/>
        <c:crosses val="autoZero"/>
        <c:auto val="1"/>
        <c:lblAlgn val="ctr"/>
        <c:lblOffset val="100"/>
        <c:tickLblSkip val="1"/>
        <c:noMultiLvlLbl val="0"/>
      </c:catAx>
      <c:valAx>
        <c:axId val="799394920"/>
        <c:scaling>
          <c:orientation val="minMax"/>
        </c:scaling>
        <c:delete val="1"/>
        <c:axPos val="t"/>
        <c:numFmt formatCode="0.00%" sourceLinked="1"/>
        <c:majorTickMark val="none"/>
        <c:minorTickMark val="none"/>
        <c:tickLblPos val="nextTo"/>
        <c:crossAx val="799390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499342208384906E-2"/>
          <c:y val="5.4200419451887701E-2"/>
          <c:w val="0.90711841667326532"/>
          <c:h val="0.7859633399483601"/>
        </c:manualLayout>
      </c:layout>
      <c:barChart>
        <c:barDir val="col"/>
        <c:grouping val="clustered"/>
        <c:varyColors val="0"/>
        <c:ser>
          <c:idx val="0"/>
          <c:order val="0"/>
          <c:spPr>
            <a:solidFill>
              <a:schemeClr val="accent1"/>
            </a:solidFill>
            <a:ln>
              <a:noFill/>
            </a:ln>
            <a:effectLst/>
          </c:spPr>
          <c:invertIfNegative val="0"/>
          <c:dLbls>
            <c:delete val="1"/>
          </c:dLbls>
          <c:cat>
            <c:numRef>
              <c:f>'\OFFICE\1. Price Index\CPI\2019_Rebased CPI\Index calculation\[Index_Final_Apr 24.xlsx]PPN'!$DK$3:$EI$3</c:f>
              <c:numCache>
                <c:formatCode>mmm\-yy</c:formatCode>
                <c:ptCount val="25"/>
                <c:pt idx="0">
                  <c:v>44670</c:v>
                </c:pt>
                <c:pt idx="1">
                  <c:v>44700</c:v>
                </c:pt>
                <c:pt idx="2">
                  <c:v>44731</c:v>
                </c:pt>
                <c:pt idx="3">
                  <c:v>44761</c:v>
                </c:pt>
                <c:pt idx="4">
                  <c:v>44792</c:v>
                </c:pt>
                <c:pt idx="5">
                  <c:v>44823</c:v>
                </c:pt>
                <c:pt idx="6">
                  <c:v>44853</c:v>
                </c:pt>
                <c:pt idx="7">
                  <c:v>44884</c:v>
                </c:pt>
                <c:pt idx="8">
                  <c:v>44914</c:v>
                </c:pt>
                <c:pt idx="9">
                  <c:v>44945</c:v>
                </c:pt>
                <c:pt idx="10">
                  <c:v>44976</c:v>
                </c:pt>
                <c:pt idx="11">
                  <c:v>45004</c:v>
                </c:pt>
                <c:pt idx="12">
                  <c:v>45035</c:v>
                </c:pt>
                <c:pt idx="13">
                  <c:v>45065</c:v>
                </c:pt>
                <c:pt idx="14">
                  <c:v>45096</c:v>
                </c:pt>
                <c:pt idx="15">
                  <c:v>45126</c:v>
                </c:pt>
                <c:pt idx="16">
                  <c:v>45157</c:v>
                </c:pt>
                <c:pt idx="17">
                  <c:v>45188</c:v>
                </c:pt>
                <c:pt idx="18">
                  <c:v>45218</c:v>
                </c:pt>
                <c:pt idx="19">
                  <c:v>45249</c:v>
                </c:pt>
                <c:pt idx="20">
                  <c:v>45279</c:v>
                </c:pt>
                <c:pt idx="21">
                  <c:v>45310</c:v>
                </c:pt>
                <c:pt idx="22">
                  <c:v>45341</c:v>
                </c:pt>
                <c:pt idx="23">
                  <c:v>45370</c:v>
                </c:pt>
                <c:pt idx="24">
                  <c:v>45401</c:v>
                </c:pt>
              </c:numCache>
            </c:numRef>
          </c:cat>
          <c:val>
            <c:numRef>
              <c:f>PPN!$DL$3:$EJ$3</c:f>
              <c:numCache>
                <c:formatCode>0.0</c:formatCode>
                <c:ptCount val="25"/>
                <c:pt idx="0">
                  <c:v>60.457117340593086</c:v>
                </c:pt>
                <c:pt idx="1">
                  <c:v>60.708423862315612</c:v>
                </c:pt>
                <c:pt idx="2">
                  <c:v>60.010497386968972</c:v>
                </c:pt>
                <c:pt idx="3">
                  <c:v>60.227332977420247</c:v>
                </c:pt>
                <c:pt idx="4">
                  <c:v>60.036929914278907</c:v>
                </c:pt>
                <c:pt idx="5">
                  <c:v>59.659478793663858</c:v>
                </c:pt>
                <c:pt idx="6">
                  <c:v>59.267752633074416</c:v>
                </c:pt>
                <c:pt idx="7">
                  <c:v>59.240705027500205</c:v>
                </c:pt>
                <c:pt idx="8">
                  <c:v>58.912106007630527</c:v>
                </c:pt>
                <c:pt idx="9">
                  <c:v>58.957012786045581</c:v>
                </c:pt>
                <c:pt idx="10">
                  <c:v>59.16314676850854</c:v>
                </c:pt>
                <c:pt idx="11">
                  <c:v>58.237708587203635</c:v>
                </c:pt>
                <c:pt idx="12">
                  <c:v>58.4664223765906</c:v>
                </c:pt>
                <c:pt idx="13">
                  <c:v>58.46940375476521</c:v>
                </c:pt>
                <c:pt idx="14">
                  <c:v>57.701459905158941</c:v>
                </c:pt>
                <c:pt idx="15">
                  <c:v>57.49605663734053</c:v>
                </c:pt>
                <c:pt idx="16">
                  <c:v>57.159977814072178</c:v>
                </c:pt>
                <c:pt idx="17">
                  <c:v>56.782021652330037</c:v>
                </c:pt>
                <c:pt idx="18">
                  <c:v>56.660413986047054</c:v>
                </c:pt>
                <c:pt idx="19">
                  <c:v>56.427707432527939</c:v>
                </c:pt>
                <c:pt idx="20">
                  <c:v>56.471193800717089</c:v>
                </c:pt>
                <c:pt idx="21">
                  <c:v>56.404682550594643</c:v>
                </c:pt>
                <c:pt idx="22">
                  <c:v>56.365947442934456</c:v>
                </c:pt>
                <c:pt idx="23">
                  <c:v>55.532761781684762</c:v>
                </c:pt>
                <c:pt idx="24">
                  <c:v>57.276863412068323</c:v>
                </c:pt>
              </c:numCache>
            </c:numRef>
          </c:val>
          <c:extLst>
            <c:ext xmlns:c16="http://schemas.microsoft.com/office/drawing/2014/chart" uri="{C3380CC4-5D6E-409C-BE32-E72D297353CC}">
              <c16:uniqueId val="{00000000-AA1F-474D-BBD8-E3A53F65C57E}"/>
            </c:ext>
          </c:extLst>
        </c:ser>
        <c:dLbls>
          <c:showLegendKey val="0"/>
          <c:showVal val="1"/>
          <c:showCatName val="0"/>
          <c:showSerName val="0"/>
          <c:showPercent val="0"/>
          <c:showBubbleSize val="0"/>
        </c:dLbls>
        <c:gapWidth val="45"/>
        <c:axId val="799391784"/>
        <c:axId val="799389432"/>
      </c:barChart>
      <c:lineChart>
        <c:grouping val="standard"/>
        <c:varyColors val="0"/>
        <c:ser>
          <c:idx val="1"/>
          <c:order val="1"/>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AA1F-474D-BBD8-E3A53F65C57E}"/>
                </c:ext>
              </c:extLst>
            </c:dLbl>
            <c:dLbl>
              <c:idx val="1"/>
              <c:delete val="1"/>
              <c:extLst>
                <c:ext xmlns:c15="http://schemas.microsoft.com/office/drawing/2012/chart" uri="{CE6537A1-D6FC-4f65-9D91-7224C49458BB}"/>
                <c:ext xmlns:c16="http://schemas.microsoft.com/office/drawing/2014/chart" uri="{C3380CC4-5D6E-409C-BE32-E72D297353CC}">
                  <c16:uniqueId val="{00000002-AA1F-474D-BBD8-E3A53F65C57E}"/>
                </c:ext>
              </c:extLst>
            </c:dLbl>
            <c:dLbl>
              <c:idx val="2"/>
              <c:delete val="1"/>
              <c:extLst>
                <c:ext xmlns:c15="http://schemas.microsoft.com/office/drawing/2012/chart" uri="{CE6537A1-D6FC-4f65-9D91-7224C49458BB}"/>
                <c:ext xmlns:c16="http://schemas.microsoft.com/office/drawing/2014/chart" uri="{C3380CC4-5D6E-409C-BE32-E72D297353CC}">
                  <c16:uniqueId val="{00000003-AA1F-474D-BBD8-E3A53F65C57E}"/>
                </c:ext>
              </c:extLst>
            </c:dLbl>
            <c:dLbl>
              <c:idx val="3"/>
              <c:delete val="1"/>
              <c:extLst>
                <c:ext xmlns:c15="http://schemas.microsoft.com/office/drawing/2012/chart" uri="{CE6537A1-D6FC-4f65-9D91-7224C49458BB}"/>
                <c:ext xmlns:c16="http://schemas.microsoft.com/office/drawing/2014/chart" uri="{C3380CC4-5D6E-409C-BE32-E72D297353CC}">
                  <c16:uniqueId val="{00000004-AA1F-474D-BBD8-E3A53F65C57E}"/>
                </c:ext>
              </c:extLst>
            </c:dLbl>
            <c:dLbl>
              <c:idx val="4"/>
              <c:delete val="1"/>
              <c:extLst>
                <c:ext xmlns:c15="http://schemas.microsoft.com/office/drawing/2012/chart" uri="{CE6537A1-D6FC-4f65-9D91-7224C49458BB}"/>
                <c:ext xmlns:c16="http://schemas.microsoft.com/office/drawing/2014/chart" uri="{C3380CC4-5D6E-409C-BE32-E72D297353CC}">
                  <c16:uniqueId val="{00000005-AA1F-474D-BBD8-E3A53F65C57E}"/>
                </c:ext>
              </c:extLst>
            </c:dLbl>
            <c:dLbl>
              <c:idx val="5"/>
              <c:delete val="1"/>
              <c:extLst>
                <c:ext xmlns:c15="http://schemas.microsoft.com/office/drawing/2012/chart" uri="{CE6537A1-D6FC-4f65-9D91-7224C49458BB}"/>
                <c:ext xmlns:c16="http://schemas.microsoft.com/office/drawing/2014/chart" uri="{C3380CC4-5D6E-409C-BE32-E72D297353CC}">
                  <c16:uniqueId val="{00000006-AA1F-474D-BBD8-E3A53F65C57E}"/>
                </c:ext>
              </c:extLst>
            </c:dLbl>
            <c:dLbl>
              <c:idx val="6"/>
              <c:delete val="1"/>
              <c:extLst>
                <c:ext xmlns:c15="http://schemas.microsoft.com/office/drawing/2012/chart" uri="{CE6537A1-D6FC-4f65-9D91-7224C49458BB}"/>
                <c:ext xmlns:c16="http://schemas.microsoft.com/office/drawing/2014/chart" uri="{C3380CC4-5D6E-409C-BE32-E72D297353CC}">
                  <c16:uniqueId val="{00000007-AA1F-474D-BBD8-E3A53F65C57E}"/>
                </c:ext>
              </c:extLst>
            </c:dLbl>
            <c:dLbl>
              <c:idx val="7"/>
              <c:delete val="1"/>
              <c:extLst>
                <c:ext xmlns:c15="http://schemas.microsoft.com/office/drawing/2012/chart" uri="{CE6537A1-D6FC-4f65-9D91-7224C49458BB}"/>
                <c:ext xmlns:c16="http://schemas.microsoft.com/office/drawing/2014/chart" uri="{C3380CC4-5D6E-409C-BE32-E72D297353CC}">
                  <c16:uniqueId val="{00000008-AA1F-474D-BBD8-E3A53F65C57E}"/>
                </c:ext>
              </c:extLst>
            </c:dLbl>
            <c:dLbl>
              <c:idx val="8"/>
              <c:delete val="1"/>
              <c:extLst>
                <c:ext xmlns:c15="http://schemas.microsoft.com/office/drawing/2012/chart" uri="{CE6537A1-D6FC-4f65-9D91-7224C49458BB}"/>
                <c:ext xmlns:c16="http://schemas.microsoft.com/office/drawing/2014/chart" uri="{C3380CC4-5D6E-409C-BE32-E72D297353CC}">
                  <c16:uniqueId val="{00000009-AA1F-474D-BBD8-E3A53F65C57E}"/>
                </c:ext>
              </c:extLst>
            </c:dLbl>
            <c:dLbl>
              <c:idx val="9"/>
              <c:delete val="1"/>
              <c:extLst>
                <c:ext xmlns:c15="http://schemas.microsoft.com/office/drawing/2012/chart" uri="{CE6537A1-D6FC-4f65-9D91-7224C49458BB}"/>
                <c:ext xmlns:c16="http://schemas.microsoft.com/office/drawing/2014/chart" uri="{C3380CC4-5D6E-409C-BE32-E72D297353CC}">
                  <c16:uniqueId val="{0000000A-AA1F-474D-BBD8-E3A53F65C57E}"/>
                </c:ext>
              </c:extLst>
            </c:dLbl>
            <c:dLbl>
              <c:idx val="10"/>
              <c:delete val="1"/>
              <c:extLst>
                <c:ext xmlns:c15="http://schemas.microsoft.com/office/drawing/2012/chart" uri="{CE6537A1-D6FC-4f65-9D91-7224C49458BB}"/>
                <c:ext xmlns:c16="http://schemas.microsoft.com/office/drawing/2014/chart" uri="{C3380CC4-5D6E-409C-BE32-E72D297353CC}">
                  <c16:uniqueId val="{0000000B-AA1F-474D-BBD8-E3A53F65C57E}"/>
                </c:ext>
              </c:extLst>
            </c:dLbl>
            <c:dLbl>
              <c:idx val="11"/>
              <c:delete val="1"/>
              <c:extLst>
                <c:ext xmlns:c15="http://schemas.microsoft.com/office/drawing/2012/chart" uri="{CE6537A1-D6FC-4f65-9D91-7224C49458BB}"/>
                <c:ext xmlns:c16="http://schemas.microsoft.com/office/drawing/2014/chart" uri="{C3380CC4-5D6E-409C-BE32-E72D297353CC}">
                  <c16:uniqueId val="{0000000C-AA1F-474D-BBD8-E3A53F65C57E}"/>
                </c:ext>
              </c:extLst>
            </c:dLbl>
            <c:dLbl>
              <c:idx val="12"/>
              <c:delete val="1"/>
              <c:extLst>
                <c:ext xmlns:c15="http://schemas.microsoft.com/office/drawing/2012/chart" uri="{CE6537A1-D6FC-4f65-9D91-7224C49458BB}">
                  <c15:layout>
                    <c:manualLayout>
                      <c:w val="2.9427791652779863E-2"/>
                      <c:h val="8.0228247637060893E-2"/>
                    </c:manualLayout>
                  </c15:layout>
                </c:ext>
                <c:ext xmlns:c16="http://schemas.microsoft.com/office/drawing/2014/chart" uri="{C3380CC4-5D6E-409C-BE32-E72D297353CC}">
                  <c16:uniqueId val="{0000000D-AA1F-474D-BBD8-E3A53F65C57E}"/>
                </c:ext>
              </c:extLst>
            </c:dLbl>
            <c:dLbl>
              <c:idx val="13"/>
              <c:delete val="1"/>
              <c:extLst>
                <c:ext xmlns:c15="http://schemas.microsoft.com/office/drawing/2012/chart" uri="{CE6537A1-D6FC-4f65-9D91-7224C49458BB}"/>
                <c:ext xmlns:c16="http://schemas.microsoft.com/office/drawing/2014/chart" uri="{C3380CC4-5D6E-409C-BE32-E72D297353CC}">
                  <c16:uniqueId val="{0000000E-AA1F-474D-BBD8-E3A53F65C57E}"/>
                </c:ext>
              </c:extLst>
            </c:dLbl>
            <c:dLbl>
              <c:idx val="14"/>
              <c:delete val="1"/>
              <c:extLst>
                <c:ext xmlns:c15="http://schemas.microsoft.com/office/drawing/2012/chart" uri="{CE6537A1-D6FC-4f65-9D91-7224C49458BB}"/>
                <c:ext xmlns:c16="http://schemas.microsoft.com/office/drawing/2014/chart" uri="{C3380CC4-5D6E-409C-BE32-E72D297353CC}">
                  <c16:uniqueId val="{0000000F-AA1F-474D-BBD8-E3A53F65C57E}"/>
                </c:ext>
              </c:extLst>
            </c:dLbl>
            <c:dLbl>
              <c:idx val="15"/>
              <c:delete val="1"/>
              <c:extLst>
                <c:ext xmlns:c15="http://schemas.microsoft.com/office/drawing/2012/chart" uri="{CE6537A1-D6FC-4f65-9D91-7224C49458BB}"/>
                <c:ext xmlns:c16="http://schemas.microsoft.com/office/drawing/2014/chart" uri="{C3380CC4-5D6E-409C-BE32-E72D297353CC}">
                  <c16:uniqueId val="{00000010-AA1F-474D-BBD8-E3A53F65C57E}"/>
                </c:ext>
              </c:extLst>
            </c:dLbl>
            <c:dLbl>
              <c:idx val="16"/>
              <c:delete val="1"/>
              <c:extLst>
                <c:ext xmlns:c15="http://schemas.microsoft.com/office/drawing/2012/chart" uri="{CE6537A1-D6FC-4f65-9D91-7224C49458BB}"/>
                <c:ext xmlns:c16="http://schemas.microsoft.com/office/drawing/2014/chart" uri="{C3380CC4-5D6E-409C-BE32-E72D297353CC}">
                  <c16:uniqueId val="{00000011-AA1F-474D-BBD8-E3A53F65C57E}"/>
                </c:ext>
              </c:extLst>
            </c:dLbl>
            <c:dLbl>
              <c:idx val="17"/>
              <c:delete val="1"/>
              <c:extLst>
                <c:ext xmlns:c15="http://schemas.microsoft.com/office/drawing/2012/chart" uri="{CE6537A1-D6FC-4f65-9D91-7224C49458BB}"/>
                <c:ext xmlns:c16="http://schemas.microsoft.com/office/drawing/2014/chart" uri="{C3380CC4-5D6E-409C-BE32-E72D297353CC}">
                  <c16:uniqueId val="{00000012-AA1F-474D-BBD8-E3A53F65C57E}"/>
                </c:ext>
              </c:extLst>
            </c:dLbl>
            <c:dLbl>
              <c:idx val="18"/>
              <c:delete val="1"/>
              <c:extLst>
                <c:ext xmlns:c15="http://schemas.microsoft.com/office/drawing/2012/chart" uri="{CE6537A1-D6FC-4f65-9D91-7224C49458BB}"/>
                <c:ext xmlns:c16="http://schemas.microsoft.com/office/drawing/2014/chart" uri="{C3380CC4-5D6E-409C-BE32-E72D297353CC}">
                  <c16:uniqueId val="{00000013-AA1F-474D-BBD8-E3A53F65C57E}"/>
                </c:ext>
              </c:extLst>
            </c:dLbl>
            <c:dLbl>
              <c:idx val="19"/>
              <c:delete val="1"/>
              <c:extLst>
                <c:ext xmlns:c15="http://schemas.microsoft.com/office/drawing/2012/chart" uri="{CE6537A1-D6FC-4f65-9D91-7224C49458BB}"/>
                <c:ext xmlns:c16="http://schemas.microsoft.com/office/drawing/2014/chart" uri="{C3380CC4-5D6E-409C-BE32-E72D297353CC}">
                  <c16:uniqueId val="{00000014-AA1F-474D-BBD8-E3A53F65C57E}"/>
                </c:ext>
              </c:extLst>
            </c:dLbl>
            <c:dLbl>
              <c:idx val="20"/>
              <c:delete val="1"/>
              <c:extLst>
                <c:ext xmlns:c15="http://schemas.microsoft.com/office/drawing/2012/chart" uri="{CE6537A1-D6FC-4f65-9D91-7224C49458BB}"/>
                <c:ext xmlns:c16="http://schemas.microsoft.com/office/drawing/2014/chart" uri="{C3380CC4-5D6E-409C-BE32-E72D297353CC}">
                  <c16:uniqueId val="{00000015-AA1F-474D-BBD8-E3A53F65C57E}"/>
                </c:ext>
              </c:extLst>
            </c:dLbl>
            <c:dLbl>
              <c:idx val="21"/>
              <c:delete val="1"/>
              <c:extLst>
                <c:ext xmlns:c15="http://schemas.microsoft.com/office/drawing/2012/chart" uri="{CE6537A1-D6FC-4f65-9D91-7224C49458BB}"/>
                <c:ext xmlns:c16="http://schemas.microsoft.com/office/drawing/2014/chart" uri="{C3380CC4-5D6E-409C-BE32-E72D297353CC}">
                  <c16:uniqueId val="{00000016-AA1F-474D-BBD8-E3A53F65C57E}"/>
                </c:ext>
              </c:extLst>
            </c:dLbl>
            <c:dLbl>
              <c:idx val="22"/>
              <c:delete val="1"/>
              <c:extLst>
                <c:ext xmlns:c15="http://schemas.microsoft.com/office/drawing/2012/chart" uri="{CE6537A1-D6FC-4f65-9D91-7224C49458BB}"/>
                <c:ext xmlns:c16="http://schemas.microsoft.com/office/drawing/2014/chart" uri="{C3380CC4-5D6E-409C-BE32-E72D297353CC}">
                  <c16:uniqueId val="{00000017-AA1F-474D-BBD8-E3A53F65C57E}"/>
                </c:ext>
              </c:extLst>
            </c:dLbl>
            <c:dLbl>
              <c:idx val="23"/>
              <c:delete val="1"/>
              <c:extLst>
                <c:ext xmlns:c15="http://schemas.microsoft.com/office/drawing/2012/chart" uri="{CE6537A1-D6FC-4f65-9D91-7224C49458BB}"/>
                <c:ext xmlns:c16="http://schemas.microsoft.com/office/drawing/2014/chart" uri="{C3380CC4-5D6E-409C-BE32-E72D297353CC}">
                  <c16:uniqueId val="{00000018-AA1F-474D-BBD8-E3A53F65C57E}"/>
                </c:ext>
              </c:extLst>
            </c:dLbl>
            <c:dLbl>
              <c:idx val="24"/>
              <c:layout>
                <c:manualLayout>
                  <c:x val="-7.1934601817906452E-2"/>
                  <c:y val="4.1158611677897293E-3"/>
                </c:manualLayout>
              </c:layout>
              <c:tx>
                <c:rich>
                  <a:bodyPr/>
                  <a:lstStyle/>
                  <a:p>
                    <a:fld id="{7C393A15-F4F0-4B8D-89D3-0CE927335150}"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AA1F-474D-BBD8-E3A53F65C57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PPN!$DL$2:$EJ$2</c:f>
              <c:numCache>
                <c:formatCode>mmm\-yy</c:formatCode>
                <c:ptCount val="25"/>
                <c:pt idx="0">
                  <c:v>44700</c:v>
                </c:pt>
                <c:pt idx="1">
                  <c:v>44731</c:v>
                </c:pt>
                <c:pt idx="2">
                  <c:v>44761</c:v>
                </c:pt>
                <c:pt idx="3">
                  <c:v>44792</c:v>
                </c:pt>
                <c:pt idx="4">
                  <c:v>44823</c:v>
                </c:pt>
                <c:pt idx="5">
                  <c:v>44853</c:v>
                </c:pt>
                <c:pt idx="6">
                  <c:v>44884</c:v>
                </c:pt>
                <c:pt idx="7">
                  <c:v>44914</c:v>
                </c:pt>
                <c:pt idx="8">
                  <c:v>44945</c:v>
                </c:pt>
                <c:pt idx="9">
                  <c:v>44976</c:v>
                </c:pt>
                <c:pt idx="10">
                  <c:v>45004</c:v>
                </c:pt>
                <c:pt idx="11">
                  <c:v>45017</c:v>
                </c:pt>
                <c:pt idx="12">
                  <c:v>45047</c:v>
                </c:pt>
                <c:pt idx="13">
                  <c:v>45078</c:v>
                </c:pt>
                <c:pt idx="14">
                  <c:v>45108</c:v>
                </c:pt>
                <c:pt idx="15">
                  <c:v>45139</c:v>
                </c:pt>
                <c:pt idx="16">
                  <c:v>45170</c:v>
                </c:pt>
                <c:pt idx="17">
                  <c:v>45200</c:v>
                </c:pt>
                <c:pt idx="18">
                  <c:v>45231</c:v>
                </c:pt>
                <c:pt idx="19">
                  <c:v>45261</c:v>
                </c:pt>
                <c:pt idx="20">
                  <c:v>45292</c:v>
                </c:pt>
                <c:pt idx="21">
                  <c:v>45323</c:v>
                </c:pt>
                <c:pt idx="22">
                  <c:v>45352</c:v>
                </c:pt>
                <c:pt idx="23">
                  <c:v>45383</c:v>
                </c:pt>
                <c:pt idx="24">
                  <c:v>45436</c:v>
                </c:pt>
              </c:numCache>
            </c:numRef>
          </c:cat>
          <c:val>
            <c:numRef>
              <c:f>PPN!$DL$4:$EJ$4</c:f>
              <c:numCache>
                <c:formatCode>0.00%</c:formatCode>
                <c:ptCount val="25"/>
                <c:pt idx="0">
                  <c:v>-5.6114380202187841E-2</c:v>
                </c:pt>
                <c:pt idx="1">
                  <c:v>-6.1346145505083105E-2</c:v>
                </c:pt>
                <c:pt idx="2">
                  <c:v>-6.2006811146505525E-2</c:v>
                </c:pt>
                <c:pt idx="3">
                  <c:v>-5.6496859553917367E-2</c:v>
                </c:pt>
                <c:pt idx="4">
                  <c:v>-5.7012611357767806E-2</c:v>
                </c:pt>
                <c:pt idx="5">
                  <c:v>-4.6601931480353742E-2</c:v>
                </c:pt>
                <c:pt idx="6">
                  <c:v>-4.3905422398162308E-2</c:v>
                </c:pt>
                <c:pt idx="7">
                  <c:v>-4.2500194450725837E-2</c:v>
                </c:pt>
                <c:pt idx="8">
                  <c:v>-4.1500081354175933E-2</c:v>
                </c:pt>
                <c:pt idx="9">
                  <c:v>-4.0953349544161077E-2</c:v>
                </c:pt>
                <c:pt idx="10">
                  <c:v>-3.0502586455930958E-2</c:v>
                </c:pt>
                <c:pt idx="11">
                  <c:v>-3.1886524913387393E-2</c:v>
                </c:pt>
                <c:pt idx="12">
                  <c:v>-3.2927388065620899E-2</c:v>
                </c:pt>
                <c:pt idx="13">
                  <c:v>-3.6881539086378146E-2</c:v>
                </c:pt>
                <c:pt idx="14">
                  <c:v>-3.8477226191286795E-2</c:v>
                </c:pt>
                <c:pt idx="15">
                  <c:v>-4.5349448581820773E-2</c:v>
                </c:pt>
                <c:pt idx="16">
                  <c:v>-4.7919707158818103E-2</c:v>
                </c:pt>
                <c:pt idx="17">
                  <c:v>-4.8231348974497212E-2</c:v>
                </c:pt>
                <c:pt idx="18">
                  <c:v>-4.3992534408540007E-2</c:v>
                </c:pt>
                <c:pt idx="19">
                  <c:v>-4.7484201845107044E-2</c:v>
                </c:pt>
                <c:pt idx="20">
                  <c:v>-4.1433117441044831E-2</c:v>
                </c:pt>
                <c:pt idx="21">
                  <c:v>-4.3291376459545505E-2</c:v>
                </c:pt>
                <c:pt idx="22">
                  <c:v>-4.7279421030778979E-2</c:v>
                </c:pt>
                <c:pt idx="23">
                  <c:v>-4.6446655803233705E-2</c:v>
                </c:pt>
                <c:pt idx="24">
                  <c:v>-2.0346019410254934E-2</c:v>
                </c:pt>
              </c:numCache>
            </c:numRef>
          </c:val>
          <c:smooth val="0"/>
          <c:extLst>
            <c:ext xmlns:c15="http://schemas.microsoft.com/office/drawing/2012/chart" uri="{02D57815-91ED-43cb-92C2-25804820EDAC}">
              <c15:datalabelsRange>
                <c15:f>'\OFFICE\1. Price Index\CPI\2019_Rebased CPI\Index calculation\[Index_Final_Apr 24.xlsx]PPN'!$DS$4:$DS$5</c15:f>
                <c15:dlblRangeCache>
                  <c:ptCount val="2"/>
                  <c:pt idx="0">
                    <c:v>59</c:v>
                  </c:pt>
                  <c:pt idx="1">
                    <c:v>-4.25%</c:v>
                  </c:pt>
                </c15:dlblRangeCache>
              </c15:datalabelsRange>
            </c:ext>
            <c:ext xmlns:c16="http://schemas.microsoft.com/office/drawing/2014/chart" uri="{C3380CC4-5D6E-409C-BE32-E72D297353CC}">
              <c16:uniqueId val="{0000001A-AA1F-474D-BBD8-E3A53F65C57E}"/>
            </c:ext>
          </c:extLst>
        </c:ser>
        <c:dLbls>
          <c:showLegendKey val="0"/>
          <c:showVal val="1"/>
          <c:showCatName val="0"/>
          <c:showSerName val="0"/>
          <c:showPercent val="0"/>
          <c:showBubbleSize val="0"/>
        </c:dLbls>
        <c:marker val="1"/>
        <c:smooth val="0"/>
        <c:axId val="799392176"/>
        <c:axId val="799390608"/>
      </c:lineChart>
      <c:dateAx>
        <c:axId val="7993917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89432"/>
        <c:crosses val="autoZero"/>
        <c:auto val="0"/>
        <c:lblOffset val="100"/>
        <c:baseTimeUnit val="months"/>
        <c:majorUnit val="1"/>
        <c:majorTimeUnit val="months"/>
      </c:dateAx>
      <c:valAx>
        <c:axId val="799389432"/>
        <c:scaling>
          <c:orientation val="minMax"/>
          <c:max val="70"/>
          <c:min val="5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1784"/>
        <c:crosses val="autoZero"/>
        <c:crossBetween val="between"/>
        <c:majorUnit val="5"/>
      </c:valAx>
      <c:valAx>
        <c:axId val="799390608"/>
        <c:scaling>
          <c:orientation val="minMax"/>
          <c:max val="-2.0000000000000004E-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392176"/>
        <c:crosses val="max"/>
        <c:crossBetween val="between"/>
      </c:valAx>
      <c:dateAx>
        <c:axId val="799392176"/>
        <c:scaling>
          <c:orientation val="minMax"/>
        </c:scaling>
        <c:delete val="1"/>
        <c:axPos val="b"/>
        <c:numFmt formatCode="mmm\-yy" sourceLinked="1"/>
        <c:majorTickMark val="out"/>
        <c:minorTickMark val="none"/>
        <c:tickLblPos val="nextTo"/>
        <c:crossAx val="799390608"/>
        <c:crosses val="autoZero"/>
        <c:auto val="1"/>
        <c:lblOffset val="100"/>
        <c:baseTimeUnit val="days"/>
      </c:date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8</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Karma Deki</cp:lastModifiedBy>
  <cp:revision>12</cp:revision>
  <cp:lastPrinted>2024-05-31T11:48:00Z</cp:lastPrinted>
  <dcterms:created xsi:type="dcterms:W3CDTF">2023-07-31T06:10:00Z</dcterms:created>
  <dcterms:modified xsi:type="dcterms:W3CDTF">2024-07-30T14:27:00Z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ff6feebd7b41093cced7fc6d739dd10a8538c51b4e0f389447b91eae7ecd393c</vt:lpwstr>
  </property>
</Properties>
</file>