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CFB25D5" w14:textId="77777777" w:rsidR="005F2D8D" w:rsidRDefault="00000000">
      <w:pPr>
        <w:pStyle w:val="Heading1"/>
        <w:spacing w:before="120" w:after="0"/>
        <w:jc w:val="center"/>
        <w:rPr>
          <w:rFonts w:ascii="Poppins" w:eastAsia="Poppins" w:hAnsi="Poppins" w:cs="Poppins"/>
          <w:b/>
          <w:bCs/>
          <w:sz w:val="22"/>
          <w:szCs w:val="22"/>
        </w:rPr>
      </w:pPr>
      <w:bookmarkStart w:id="0" w:name="_e8607e5ddpkj" w:colFirst="0" w:colLast="0"/>
      <w:bookmarkEnd w:id="0"/>
      <w:r>
        <w:rPr>
          <w:rFonts w:ascii="Poppins" w:eastAsia="Poppins" w:hAnsi="Poppins" w:cs="Poppins"/>
          <w:b/>
          <w:bCs/>
          <w:noProof/>
          <w:sz w:val="22"/>
          <w:szCs w:val="22"/>
        </w:rPr>
        <w:drawing>
          <wp:inline distT="114300" distB="114300" distL="114300" distR="114300" wp14:anchorId="1F6753CA" wp14:editId="5A0630F1">
            <wp:extent cx="2368868" cy="236886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2368868" cy="2368868"/>
                    </a:xfrm>
                    <a:prstGeom prst="rect">
                      <a:avLst/>
                    </a:prstGeom>
                    <a:ln/>
                  </pic:spPr>
                </pic:pic>
              </a:graphicData>
            </a:graphic>
          </wp:inline>
        </w:drawing>
      </w:r>
    </w:p>
    <w:p w14:paraId="09E72690" w14:textId="77777777" w:rsidR="005F2D8D" w:rsidRDefault="005F2D8D">
      <w:pPr>
        <w:jc w:val="center"/>
        <w:rPr>
          <w:rFonts w:ascii="Poppins SemiBold" w:eastAsia="Poppins SemiBold" w:hAnsi="Poppins SemiBold" w:cs="Poppins SemiBold"/>
          <w:sz w:val="24"/>
          <w:szCs w:val="24"/>
        </w:rPr>
      </w:pPr>
    </w:p>
    <w:p w14:paraId="03BF0F0C" w14:textId="77777777" w:rsidR="005F2D8D" w:rsidRDefault="00000000">
      <w:pPr>
        <w:spacing w:line="360" w:lineRule="auto"/>
        <w:jc w:val="center"/>
        <w:rPr>
          <w:rFonts w:ascii="Poppins SemiBold" w:eastAsia="Poppins SemiBold" w:hAnsi="Poppins SemiBold" w:cs="Poppins SemiBold"/>
          <w:color w:val="4A86E8"/>
          <w:sz w:val="32"/>
          <w:szCs w:val="32"/>
        </w:rPr>
      </w:pPr>
      <w:r>
        <w:rPr>
          <w:rFonts w:ascii="Poppins SemiBold" w:eastAsia="Poppins SemiBold" w:hAnsi="Poppins SemiBold" w:cs="Poppins SemiBold"/>
          <w:color w:val="4A86E8"/>
          <w:sz w:val="32"/>
          <w:szCs w:val="32"/>
        </w:rPr>
        <w:t xml:space="preserve">Annual Performance Agreement </w:t>
      </w:r>
    </w:p>
    <w:p w14:paraId="53B103B1" w14:textId="77777777" w:rsidR="005F2D8D" w:rsidRDefault="00000000">
      <w:pPr>
        <w:spacing w:line="360" w:lineRule="auto"/>
        <w:jc w:val="center"/>
        <w:rPr>
          <w:rFonts w:ascii="Poppins SemiBold" w:eastAsia="Poppins SemiBold" w:hAnsi="Poppins SemiBold" w:cs="Poppins SemiBold"/>
          <w:color w:val="4A86E8"/>
          <w:sz w:val="32"/>
          <w:szCs w:val="32"/>
        </w:rPr>
      </w:pPr>
      <w:r>
        <w:rPr>
          <w:rFonts w:ascii="Poppins SemiBold" w:eastAsia="Poppins SemiBold" w:hAnsi="Poppins SemiBold" w:cs="Poppins SemiBold"/>
          <w:color w:val="4A86E8"/>
          <w:sz w:val="32"/>
          <w:szCs w:val="32"/>
        </w:rPr>
        <w:t>Between</w:t>
      </w:r>
    </w:p>
    <w:p w14:paraId="48E79051" w14:textId="77777777" w:rsidR="005F2D8D" w:rsidRDefault="00000000">
      <w:pPr>
        <w:spacing w:line="360" w:lineRule="auto"/>
        <w:jc w:val="center"/>
        <w:rPr>
          <w:rFonts w:ascii="Poppins SemiBold" w:eastAsia="Poppins SemiBold" w:hAnsi="Poppins SemiBold" w:cs="Poppins SemiBold"/>
          <w:color w:val="4A86E8"/>
          <w:sz w:val="32"/>
          <w:szCs w:val="32"/>
        </w:rPr>
      </w:pPr>
      <w:r>
        <w:rPr>
          <w:rFonts w:ascii="Poppins SemiBold" w:eastAsia="Poppins SemiBold" w:hAnsi="Poppins SemiBold" w:cs="Poppins SemiBold"/>
          <w:color w:val="4A86E8"/>
          <w:sz w:val="32"/>
          <w:szCs w:val="32"/>
        </w:rPr>
        <w:t xml:space="preserve">Prime Minister and </w:t>
      </w:r>
    </w:p>
    <w:p w14:paraId="7698464B" w14:textId="77777777" w:rsidR="005F2D8D" w:rsidRDefault="00000000">
      <w:pPr>
        <w:spacing w:line="360" w:lineRule="auto"/>
        <w:jc w:val="center"/>
        <w:rPr>
          <w:rFonts w:ascii="Poppins SemiBold" w:eastAsia="Poppins SemiBold" w:hAnsi="Poppins SemiBold" w:cs="Poppins SemiBold"/>
          <w:color w:val="4A86E8"/>
          <w:sz w:val="32"/>
          <w:szCs w:val="32"/>
        </w:rPr>
      </w:pPr>
      <w:r>
        <w:rPr>
          <w:rFonts w:ascii="Poppins SemiBold" w:eastAsia="Poppins SemiBold" w:hAnsi="Poppins SemiBold" w:cs="Poppins SemiBold"/>
          <w:color w:val="4A86E8"/>
          <w:sz w:val="32"/>
          <w:szCs w:val="32"/>
        </w:rPr>
        <w:t>Director General, National Statistics Bureau</w:t>
      </w:r>
    </w:p>
    <w:p w14:paraId="4ACDA767" w14:textId="77777777" w:rsidR="005F2D8D" w:rsidRDefault="00000000">
      <w:pPr>
        <w:spacing w:line="360" w:lineRule="auto"/>
        <w:jc w:val="center"/>
        <w:rPr>
          <w:rFonts w:ascii="Poppins SemiBold" w:eastAsia="Poppins SemiBold" w:hAnsi="Poppins SemiBold" w:cs="Poppins SemiBold"/>
          <w:color w:val="4A86E8"/>
          <w:sz w:val="32"/>
          <w:szCs w:val="32"/>
        </w:rPr>
      </w:pPr>
      <w:r>
        <w:rPr>
          <w:rFonts w:ascii="Poppins SemiBold" w:eastAsia="Poppins SemiBold" w:hAnsi="Poppins SemiBold" w:cs="Poppins SemiBold"/>
          <w:color w:val="4A86E8"/>
          <w:sz w:val="32"/>
          <w:szCs w:val="32"/>
        </w:rPr>
        <w:t>(July 1, 2026 - June 30, 2027)</w:t>
      </w:r>
    </w:p>
    <w:p w14:paraId="4E9BF382" w14:textId="77777777" w:rsidR="005F2D8D" w:rsidRDefault="005F2D8D">
      <w:pPr>
        <w:jc w:val="center"/>
        <w:rPr>
          <w:rFonts w:ascii="Poppins SemiBold" w:eastAsia="Poppins SemiBold" w:hAnsi="Poppins SemiBold" w:cs="Poppins SemiBold"/>
          <w:color w:val="4A86E8"/>
        </w:rPr>
      </w:pPr>
    </w:p>
    <w:p w14:paraId="4FD99AF1" w14:textId="77777777" w:rsidR="005F2D8D" w:rsidRDefault="005F2D8D">
      <w:pPr>
        <w:jc w:val="center"/>
        <w:rPr>
          <w:rFonts w:ascii="Poppins SemiBold" w:eastAsia="Poppins SemiBold" w:hAnsi="Poppins SemiBold" w:cs="Poppins SemiBold"/>
          <w:color w:val="4A86E8"/>
        </w:rPr>
      </w:pPr>
    </w:p>
    <w:p w14:paraId="6A19EBC9" w14:textId="77777777" w:rsidR="005F2D8D" w:rsidRDefault="005F2D8D">
      <w:pPr>
        <w:jc w:val="center"/>
        <w:rPr>
          <w:rFonts w:ascii="Poppins SemiBold" w:eastAsia="Poppins SemiBold" w:hAnsi="Poppins SemiBold" w:cs="Poppins SemiBold"/>
          <w:color w:val="4A86E8"/>
        </w:rPr>
      </w:pPr>
    </w:p>
    <w:p w14:paraId="7F776EDC" w14:textId="77777777" w:rsidR="005F2D8D" w:rsidRDefault="005F2D8D">
      <w:pPr>
        <w:jc w:val="center"/>
        <w:rPr>
          <w:rFonts w:ascii="Poppins SemiBold" w:eastAsia="Poppins SemiBold" w:hAnsi="Poppins SemiBold" w:cs="Poppins SemiBold"/>
          <w:color w:val="4A86E8"/>
        </w:rPr>
      </w:pPr>
    </w:p>
    <w:p w14:paraId="23E4DCE5" w14:textId="77777777" w:rsidR="005F2D8D" w:rsidRDefault="005F2D8D">
      <w:pPr>
        <w:jc w:val="center"/>
        <w:rPr>
          <w:rFonts w:ascii="Poppins SemiBold" w:eastAsia="Poppins SemiBold" w:hAnsi="Poppins SemiBold" w:cs="Poppins SemiBold"/>
          <w:color w:val="4A86E8"/>
        </w:rPr>
      </w:pPr>
    </w:p>
    <w:p w14:paraId="1DFAF11E" w14:textId="77777777" w:rsidR="005F2D8D" w:rsidRDefault="005F2D8D">
      <w:pPr>
        <w:jc w:val="center"/>
        <w:rPr>
          <w:rFonts w:ascii="Poppins SemiBold" w:eastAsia="Poppins SemiBold" w:hAnsi="Poppins SemiBold" w:cs="Poppins SemiBold"/>
          <w:color w:val="4A86E8"/>
        </w:rPr>
      </w:pPr>
    </w:p>
    <w:p w14:paraId="3F00E104" w14:textId="77777777" w:rsidR="005F2D8D" w:rsidRDefault="005F2D8D">
      <w:pPr>
        <w:jc w:val="center"/>
        <w:rPr>
          <w:rFonts w:ascii="Poppins SemiBold" w:eastAsia="Poppins SemiBold" w:hAnsi="Poppins SemiBold" w:cs="Poppins SemiBold"/>
          <w:color w:val="4A86E8"/>
        </w:rPr>
      </w:pPr>
    </w:p>
    <w:p w14:paraId="1FC53D7B" w14:textId="77777777" w:rsidR="005F2D8D" w:rsidRDefault="005F2D8D">
      <w:pPr>
        <w:jc w:val="center"/>
        <w:rPr>
          <w:rFonts w:ascii="Poppins SemiBold" w:eastAsia="Poppins SemiBold" w:hAnsi="Poppins SemiBold" w:cs="Poppins SemiBold"/>
          <w:color w:val="4A86E8"/>
        </w:rPr>
      </w:pPr>
    </w:p>
    <w:p w14:paraId="6CD46827" w14:textId="77777777" w:rsidR="005F2D8D" w:rsidRDefault="005F2D8D">
      <w:pPr>
        <w:jc w:val="center"/>
        <w:rPr>
          <w:rFonts w:ascii="Poppins SemiBold" w:eastAsia="Poppins SemiBold" w:hAnsi="Poppins SemiBold" w:cs="Poppins SemiBold"/>
          <w:color w:val="4A86E8"/>
        </w:rPr>
      </w:pPr>
    </w:p>
    <w:p w14:paraId="2BACA385" w14:textId="77777777" w:rsidR="005F2D8D" w:rsidRDefault="005F2D8D">
      <w:pPr>
        <w:jc w:val="center"/>
        <w:rPr>
          <w:rFonts w:ascii="Poppins SemiBold" w:eastAsia="Poppins SemiBold" w:hAnsi="Poppins SemiBold" w:cs="Poppins SemiBold"/>
          <w:color w:val="4A86E8"/>
        </w:rPr>
      </w:pPr>
    </w:p>
    <w:p w14:paraId="1909E8D4" w14:textId="77777777" w:rsidR="005F2D8D" w:rsidRDefault="005F2D8D">
      <w:pPr>
        <w:jc w:val="center"/>
        <w:rPr>
          <w:rFonts w:ascii="Poppins SemiBold" w:eastAsia="Poppins SemiBold" w:hAnsi="Poppins SemiBold" w:cs="Poppins SemiBold"/>
          <w:color w:val="4A86E8"/>
        </w:rPr>
      </w:pPr>
    </w:p>
    <w:p w14:paraId="2C35D9BE" w14:textId="77777777" w:rsidR="005F2D8D" w:rsidRDefault="005F2D8D">
      <w:pPr>
        <w:rPr>
          <w:rFonts w:ascii="Poppins SemiBold" w:eastAsia="Poppins SemiBold" w:hAnsi="Poppins SemiBold" w:cs="Poppins SemiBold"/>
          <w:color w:val="4A86E8"/>
        </w:rPr>
      </w:pPr>
    </w:p>
    <w:p w14:paraId="28EF27DD" w14:textId="77777777" w:rsidR="005F2D8D" w:rsidRDefault="005F2D8D">
      <w:pPr>
        <w:rPr>
          <w:rFonts w:ascii="Poppins SemiBold" w:eastAsia="Poppins SemiBold" w:hAnsi="Poppins SemiBold" w:cs="Poppins SemiBold"/>
          <w:color w:val="4A86E8"/>
        </w:rPr>
      </w:pPr>
    </w:p>
    <w:p w14:paraId="79D91AF4" w14:textId="77777777" w:rsidR="005F2D8D" w:rsidRDefault="00000000">
      <w:pPr>
        <w:jc w:val="center"/>
        <w:rPr>
          <w:rFonts w:ascii="Poppins SemiBold" w:eastAsia="Poppins SemiBold" w:hAnsi="Poppins SemiBold" w:cs="Poppins SemiBold"/>
          <w:color w:val="4A86E8"/>
        </w:rPr>
      </w:pPr>
      <w:r>
        <w:rPr>
          <w:rFonts w:ascii="Poppins SemiBold" w:eastAsia="Poppins SemiBold" w:hAnsi="Poppins SemiBold" w:cs="Poppins SemiBold"/>
          <w:color w:val="4A86E8"/>
        </w:rPr>
        <w:lastRenderedPageBreak/>
        <w:t>TABLE OF CONTENTS</w:t>
      </w:r>
    </w:p>
    <w:p w14:paraId="18EC0265" w14:textId="77777777" w:rsidR="005F2D8D" w:rsidRDefault="003469C6">
      <w:pPr>
        <w:jc w:val="center"/>
        <w:rPr>
          <w:rFonts w:ascii="Poppins SemiBold" w:eastAsia="Poppins SemiBold" w:hAnsi="Poppins SemiBold" w:cs="Poppins SemiBold"/>
        </w:rPr>
      </w:pPr>
      <w:r>
        <w:rPr>
          <w:noProof/>
        </w:rPr>
      </w:r>
      <w:r>
        <w:pict w14:anchorId="4E7F1920">
          <v:rect id="Horizontal Line 1" o:spid="_x0000_s1026" style="width:468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phS/cAAAACAEAAA8AAAAAAAAAAAAAAAAAswQAAGRycy9kb3ducmV2Lnht&#13;&#10;bFBLBQYAAAAABAAEAPMAAAC8BQAAAAA=&#13;&#10;" filled="f">
            <o:lock v:ext="edit" rotation="t" aspectratio="t" verticies="t" text="t" shapetype="t"/>
            <w10:anchorlock/>
          </v:rect>
        </w:pict>
      </w:r>
    </w:p>
    <w:p w14:paraId="3124AAFE" w14:textId="77777777" w:rsidR="005F2D8D" w:rsidRDefault="005F2D8D">
      <w:pPr>
        <w:rPr>
          <w:rFonts w:ascii="Poppins" w:eastAsia="Poppins" w:hAnsi="Poppins" w:cs="Poppins"/>
        </w:rPr>
      </w:pPr>
    </w:p>
    <w:p w14:paraId="66C0A4FE" w14:textId="77777777" w:rsidR="005F2D8D" w:rsidRDefault="00000000">
      <w:pPr>
        <w:rPr>
          <w:rFonts w:ascii="Poppins" w:eastAsia="Poppins" w:hAnsi="Poppins" w:cs="Poppins"/>
        </w:rPr>
      </w:pPr>
      <w:r>
        <w:rPr>
          <w:rFonts w:ascii="Poppins" w:eastAsia="Poppins" w:hAnsi="Poppins" w:cs="Poppins"/>
          <w:b/>
          <w:bCs/>
        </w:rPr>
        <w:t>Section 1:</w:t>
      </w:r>
      <w:r>
        <w:rPr>
          <w:rFonts w:ascii="Poppins" w:eastAsia="Poppins" w:hAnsi="Poppins" w:cs="Poppins"/>
        </w:rPr>
        <w:t xml:space="preserve"> Vision, Mission and 13 FYP Outcome(s) or LGKRAs.</w:t>
      </w:r>
    </w:p>
    <w:p w14:paraId="0786927F" w14:textId="77777777" w:rsidR="005F2D8D" w:rsidRDefault="00000000">
      <w:pPr>
        <w:rPr>
          <w:rFonts w:ascii="Poppins" w:eastAsia="Poppins" w:hAnsi="Poppins" w:cs="Poppins"/>
        </w:rPr>
      </w:pPr>
      <w:r>
        <w:rPr>
          <w:rFonts w:ascii="Poppins" w:eastAsia="Poppins" w:hAnsi="Poppins" w:cs="Poppins"/>
          <w:b/>
          <w:bCs/>
        </w:rPr>
        <w:t>Section 2:</w:t>
      </w:r>
      <w:r>
        <w:rPr>
          <w:rFonts w:ascii="Poppins" w:eastAsia="Poppins" w:hAnsi="Poppins" w:cs="Poppins"/>
        </w:rPr>
        <w:t xml:space="preserve"> Planning Matrix.</w:t>
      </w:r>
    </w:p>
    <w:p w14:paraId="50AECD08" w14:textId="77777777" w:rsidR="005F2D8D" w:rsidRDefault="00000000">
      <w:pPr>
        <w:rPr>
          <w:rFonts w:ascii="Poppins" w:eastAsia="Poppins" w:hAnsi="Poppins" w:cs="Poppins"/>
        </w:rPr>
      </w:pPr>
      <w:r>
        <w:rPr>
          <w:rFonts w:ascii="Poppins" w:eastAsia="Poppins" w:hAnsi="Poppins" w:cs="Poppins"/>
          <w:b/>
          <w:bCs/>
        </w:rPr>
        <w:t>Section 3:</w:t>
      </w:r>
      <w:r>
        <w:rPr>
          <w:rFonts w:ascii="Poppins" w:eastAsia="Poppins" w:hAnsi="Poppins" w:cs="Poppins"/>
        </w:rPr>
        <w:t xml:space="preserve"> Description of Key Performance Indicators.</w:t>
      </w:r>
    </w:p>
    <w:p w14:paraId="5CFC7CE7" w14:textId="77777777" w:rsidR="005F2D8D" w:rsidRDefault="005F2D8D">
      <w:pPr>
        <w:rPr>
          <w:rFonts w:ascii="Poppins" w:eastAsia="Poppins" w:hAnsi="Poppins" w:cs="Poppins"/>
        </w:rPr>
      </w:pPr>
    </w:p>
    <w:p w14:paraId="5D509151" w14:textId="77777777" w:rsidR="005F2D8D" w:rsidRDefault="005F2D8D">
      <w:pPr>
        <w:jc w:val="center"/>
        <w:rPr>
          <w:rFonts w:ascii="Poppins" w:eastAsia="Poppins" w:hAnsi="Poppins" w:cs="Poppins"/>
        </w:rPr>
      </w:pPr>
    </w:p>
    <w:p w14:paraId="76E3C3BD" w14:textId="77777777" w:rsidR="005F2D8D" w:rsidRDefault="005F2D8D">
      <w:pPr>
        <w:jc w:val="center"/>
        <w:rPr>
          <w:rFonts w:ascii="Poppins SemiBold" w:eastAsia="Poppins SemiBold" w:hAnsi="Poppins SemiBold" w:cs="Poppins SemiBold"/>
        </w:rPr>
      </w:pPr>
    </w:p>
    <w:p w14:paraId="1AD91868" w14:textId="77777777" w:rsidR="005F2D8D" w:rsidRDefault="005F2D8D">
      <w:pPr>
        <w:jc w:val="center"/>
        <w:rPr>
          <w:rFonts w:ascii="Poppins SemiBold" w:eastAsia="Poppins SemiBold" w:hAnsi="Poppins SemiBold" w:cs="Poppins SemiBold"/>
        </w:rPr>
      </w:pPr>
    </w:p>
    <w:p w14:paraId="158A133E" w14:textId="77777777" w:rsidR="005F2D8D" w:rsidRDefault="005F2D8D">
      <w:pPr>
        <w:jc w:val="center"/>
        <w:rPr>
          <w:rFonts w:ascii="Poppins SemiBold" w:eastAsia="Poppins SemiBold" w:hAnsi="Poppins SemiBold" w:cs="Poppins SemiBold"/>
        </w:rPr>
      </w:pPr>
    </w:p>
    <w:p w14:paraId="6D10F39C" w14:textId="77777777" w:rsidR="005F2D8D" w:rsidRDefault="005F2D8D">
      <w:pPr>
        <w:jc w:val="center"/>
        <w:rPr>
          <w:rFonts w:ascii="Poppins SemiBold" w:eastAsia="Poppins SemiBold" w:hAnsi="Poppins SemiBold" w:cs="Poppins SemiBold"/>
        </w:rPr>
      </w:pPr>
    </w:p>
    <w:p w14:paraId="3E5E8974" w14:textId="77777777" w:rsidR="005F2D8D" w:rsidRDefault="005F2D8D">
      <w:pPr>
        <w:jc w:val="center"/>
        <w:rPr>
          <w:rFonts w:ascii="Poppins SemiBold" w:eastAsia="Poppins SemiBold" w:hAnsi="Poppins SemiBold" w:cs="Poppins SemiBold"/>
        </w:rPr>
      </w:pPr>
    </w:p>
    <w:p w14:paraId="4BCC02A1" w14:textId="77777777" w:rsidR="005F2D8D" w:rsidRDefault="005F2D8D">
      <w:pPr>
        <w:jc w:val="center"/>
        <w:rPr>
          <w:rFonts w:ascii="Poppins SemiBold" w:eastAsia="Poppins SemiBold" w:hAnsi="Poppins SemiBold" w:cs="Poppins SemiBold"/>
        </w:rPr>
      </w:pPr>
    </w:p>
    <w:p w14:paraId="6C8DAC02" w14:textId="77777777" w:rsidR="005F2D8D" w:rsidRDefault="005F2D8D">
      <w:pPr>
        <w:jc w:val="center"/>
        <w:rPr>
          <w:rFonts w:ascii="Poppins SemiBold" w:eastAsia="Poppins SemiBold" w:hAnsi="Poppins SemiBold" w:cs="Poppins SemiBold"/>
        </w:rPr>
      </w:pPr>
    </w:p>
    <w:p w14:paraId="120CBA8C" w14:textId="77777777" w:rsidR="005F2D8D" w:rsidRDefault="005F2D8D">
      <w:pPr>
        <w:jc w:val="center"/>
        <w:rPr>
          <w:rFonts w:ascii="Poppins SemiBold" w:eastAsia="Poppins SemiBold" w:hAnsi="Poppins SemiBold" w:cs="Poppins SemiBold"/>
        </w:rPr>
      </w:pPr>
    </w:p>
    <w:p w14:paraId="0D5D3D0B" w14:textId="77777777" w:rsidR="005F2D8D" w:rsidRDefault="005F2D8D">
      <w:pPr>
        <w:jc w:val="center"/>
        <w:rPr>
          <w:rFonts w:ascii="Poppins SemiBold" w:eastAsia="Poppins SemiBold" w:hAnsi="Poppins SemiBold" w:cs="Poppins SemiBold"/>
        </w:rPr>
      </w:pPr>
    </w:p>
    <w:p w14:paraId="4CFB7A9B" w14:textId="77777777" w:rsidR="005F2D8D" w:rsidRDefault="005F2D8D">
      <w:pPr>
        <w:jc w:val="center"/>
        <w:rPr>
          <w:rFonts w:ascii="Poppins SemiBold" w:eastAsia="Poppins SemiBold" w:hAnsi="Poppins SemiBold" w:cs="Poppins SemiBold"/>
        </w:rPr>
      </w:pPr>
    </w:p>
    <w:p w14:paraId="669B5B35" w14:textId="77777777" w:rsidR="005F2D8D" w:rsidRDefault="005F2D8D">
      <w:pPr>
        <w:jc w:val="center"/>
        <w:rPr>
          <w:rFonts w:ascii="Poppins SemiBold" w:eastAsia="Poppins SemiBold" w:hAnsi="Poppins SemiBold" w:cs="Poppins SemiBold"/>
        </w:rPr>
      </w:pPr>
    </w:p>
    <w:p w14:paraId="7106E45B" w14:textId="77777777" w:rsidR="005F2D8D" w:rsidRDefault="005F2D8D">
      <w:pPr>
        <w:jc w:val="center"/>
        <w:rPr>
          <w:rFonts w:ascii="Poppins SemiBold" w:eastAsia="Poppins SemiBold" w:hAnsi="Poppins SemiBold" w:cs="Poppins SemiBold"/>
        </w:rPr>
      </w:pPr>
    </w:p>
    <w:p w14:paraId="30736AAD" w14:textId="77777777" w:rsidR="005F2D8D" w:rsidRDefault="005F2D8D">
      <w:pPr>
        <w:jc w:val="center"/>
        <w:rPr>
          <w:rFonts w:ascii="Poppins SemiBold" w:eastAsia="Poppins SemiBold" w:hAnsi="Poppins SemiBold" w:cs="Poppins SemiBold"/>
        </w:rPr>
      </w:pPr>
    </w:p>
    <w:p w14:paraId="56D02CD0" w14:textId="77777777" w:rsidR="005F2D8D" w:rsidRDefault="005F2D8D">
      <w:pPr>
        <w:jc w:val="center"/>
        <w:rPr>
          <w:rFonts w:ascii="Poppins SemiBold" w:eastAsia="Poppins SemiBold" w:hAnsi="Poppins SemiBold" w:cs="Poppins SemiBold"/>
        </w:rPr>
      </w:pPr>
    </w:p>
    <w:p w14:paraId="0B5409B9" w14:textId="77777777" w:rsidR="005F2D8D" w:rsidRDefault="005F2D8D">
      <w:pPr>
        <w:spacing w:before="120" w:after="200"/>
        <w:jc w:val="both"/>
        <w:rPr>
          <w:rFonts w:ascii="Poppins SemiBold" w:eastAsia="Poppins SemiBold" w:hAnsi="Poppins SemiBold" w:cs="Poppins SemiBold"/>
        </w:rPr>
      </w:pPr>
    </w:p>
    <w:p w14:paraId="3205AFBC" w14:textId="77777777" w:rsidR="005F2D8D" w:rsidRDefault="005F2D8D">
      <w:pPr>
        <w:spacing w:before="120" w:after="200"/>
        <w:jc w:val="both"/>
        <w:rPr>
          <w:rFonts w:ascii="Poppins" w:eastAsia="Poppins" w:hAnsi="Poppins" w:cs="Poppins"/>
          <w:b/>
          <w:bCs/>
          <w:color w:val="4A86E8"/>
        </w:rPr>
      </w:pPr>
    </w:p>
    <w:p w14:paraId="1F339B9C" w14:textId="77777777" w:rsidR="005F2D8D" w:rsidRDefault="005F2D8D">
      <w:pPr>
        <w:spacing w:before="120" w:after="200"/>
        <w:jc w:val="both"/>
        <w:rPr>
          <w:rFonts w:ascii="Poppins" w:eastAsia="Poppins" w:hAnsi="Poppins" w:cs="Poppins"/>
          <w:b/>
          <w:bCs/>
          <w:color w:val="4A86E8"/>
        </w:rPr>
      </w:pPr>
    </w:p>
    <w:p w14:paraId="19E5811F" w14:textId="77777777" w:rsidR="005F2D8D" w:rsidRDefault="005F2D8D">
      <w:pPr>
        <w:spacing w:before="120" w:after="200"/>
        <w:jc w:val="both"/>
        <w:rPr>
          <w:rFonts w:ascii="Poppins" w:eastAsia="Poppins" w:hAnsi="Poppins" w:cs="Poppins"/>
          <w:b/>
          <w:bCs/>
          <w:color w:val="4A86E8"/>
        </w:rPr>
      </w:pPr>
    </w:p>
    <w:p w14:paraId="149746C0" w14:textId="77777777" w:rsidR="005F2D8D" w:rsidRDefault="005F2D8D">
      <w:pPr>
        <w:spacing w:before="120" w:after="200"/>
        <w:jc w:val="both"/>
        <w:rPr>
          <w:rFonts w:ascii="Poppins" w:eastAsia="Poppins" w:hAnsi="Poppins" w:cs="Poppins"/>
          <w:b/>
          <w:bCs/>
          <w:color w:val="4A86E8"/>
        </w:rPr>
      </w:pPr>
    </w:p>
    <w:p w14:paraId="0A81E7FB" w14:textId="77777777" w:rsidR="005F2D8D" w:rsidRDefault="005F2D8D">
      <w:pPr>
        <w:spacing w:before="120" w:after="200"/>
        <w:jc w:val="both"/>
        <w:rPr>
          <w:rFonts w:ascii="Poppins" w:eastAsia="Poppins" w:hAnsi="Poppins" w:cs="Poppins"/>
          <w:b/>
          <w:bCs/>
          <w:color w:val="4A86E8"/>
        </w:rPr>
      </w:pPr>
    </w:p>
    <w:p w14:paraId="34AD2C73" w14:textId="77777777" w:rsidR="005F2D8D" w:rsidRDefault="005F2D8D">
      <w:pPr>
        <w:spacing w:before="120" w:after="200"/>
        <w:jc w:val="both"/>
        <w:rPr>
          <w:rFonts w:ascii="Poppins" w:eastAsia="Poppins" w:hAnsi="Poppins" w:cs="Poppins"/>
          <w:b/>
          <w:bCs/>
          <w:color w:val="4A86E8"/>
        </w:rPr>
      </w:pPr>
    </w:p>
    <w:p w14:paraId="728F0E51" w14:textId="77777777" w:rsidR="005F2D8D" w:rsidRDefault="005F2D8D">
      <w:pPr>
        <w:spacing w:before="120" w:after="200"/>
        <w:jc w:val="both"/>
        <w:rPr>
          <w:rFonts w:ascii="Poppins" w:eastAsia="Poppins" w:hAnsi="Poppins" w:cs="Poppins"/>
          <w:b/>
          <w:bCs/>
          <w:color w:val="4A86E8"/>
        </w:rPr>
      </w:pPr>
    </w:p>
    <w:p w14:paraId="752531C2" w14:textId="77777777" w:rsidR="005F2D8D" w:rsidRDefault="00000000">
      <w:pPr>
        <w:spacing w:before="120" w:after="200"/>
        <w:jc w:val="both"/>
        <w:rPr>
          <w:rFonts w:ascii="Poppins" w:eastAsia="Poppins" w:hAnsi="Poppins" w:cs="Poppins"/>
          <w:b/>
          <w:bCs/>
          <w:color w:val="4A86E8"/>
        </w:rPr>
      </w:pPr>
      <w:r>
        <w:rPr>
          <w:rFonts w:ascii="Poppins" w:eastAsia="Poppins" w:hAnsi="Poppins" w:cs="Poppins"/>
          <w:b/>
          <w:bCs/>
          <w:color w:val="4A86E8"/>
        </w:rPr>
        <w:lastRenderedPageBreak/>
        <w:t>Section 1: Vision, Mission and 13 FYP Outcome(s).</w:t>
      </w:r>
    </w:p>
    <w:p w14:paraId="2EF2D4E4" w14:textId="77777777" w:rsidR="005F2D8D" w:rsidRDefault="00000000">
      <w:pPr>
        <w:numPr>
          <w:ilvl w:val="0"/>
          <w:numId w:val="4"/>
        </w:numPr>
        <w:spacing w:before="200" w:after="200"/>
        <w:jc w:val="both"/>
        <w:rPr>
          <w:rFonts w:ascii="Poppins" w:eastAsia="Poppins" w:hAnsi="Poppins" w:cs="Poppins"/>
          <w:b/>
          <w:bCs/>
        </w:rPr>
      </w:pPr>
      <w:r>
        <w:rPr>
          <w:rFonts w:ascii="Poppins" w:eastAsia="Poppins" w:hAnsi="Poppins" w:cs="Poppins"/>
          <w:b/>
          <w:bCs/>
        </w:rPr>
        <w:t xml:space="preserve">Vision: </w:t>
      </w:r>
    </w:p>
    <w:p w14:paraId="34DDFA95" w14:textId="77777777" w:rsidR="005F2D8D" w:rsidRDefault="00000000">
      <w:pPr>
        <w:spacing w:before="200" w:after="200"/>
        <w:jc w:val="both"/>
        <w:rPr>
          <w:rFonts w:ascii="Poppins" w:eastAsia="Poppins" w:hAnsi="Poppins" w:cs="Poppins"/>
          <w:b/>
          <w:bCs/>
        </w:rPr>
      </w:pPr>
      <w:r>
        <w:rPr>
          <w:rFonts w:ascii="Poppins" w:eastAsia="Poppins" w:hAnsi="Poppins" w:cs="Poppins"/>
        </w:rPr>
        <w:t>To provide high-quality statistical products and services to support social and economic development of the country.</w:t>
      </w:r>
    </w:p>
    <w:p w14:paraId="42E2F21B" w14:textId="77777777" w:rsidR="005F2D8D" w:rsidRDefault="00000000">
      <w:pPr>
        <w:numPr>
          <w:ilvl w:val="0"/>
          <w:numId w:val="4"/>
        </w:numPr>
        <w:spacing w:before="200" w:after="200"/>
        <w:rPr>
          <w:rFonts w:ascii="Poppins" w:eastAsia="Poppins" w:hAnsi="Poppins" w:cs="Poppins"/>
          <w:b/>
          <w:bCs/>
        </w:rPr>
      </w:pPr>
      <w:r>
        <w:rPr>
          <w:rFonts w:ascii="Poppins" w:eastAsia="Poppins" w:hAnsi="Poppins" w:cs="Poppins"/>
          <w:b/>
          <w:bCs/>
        </w:rPr>
        <w:t>Mission:</w:t>
      </w:r>
    </w:p>
    <w:p w14:paraId="176ED6B2" w14:textId="77777777" w:rsidR="005F2D8D" w:rsidRDefault="00000000">
      <w:pPr>
        <w:numPr>
          <w:ilvl w:val="0"/>
          <w:numId w:val="3"/>
        </w:numPr>
        <w:spacing w:before="200"/>
        <w:rPr>
          <w:rFonts w:ascii="Poppins" w:eastAsia="Poppins" w:hAnsi="Poppins" w:cs="Poppins"/>
        </w:rPr>
      </w:pPr>
      <w:r>
        <w:rPr>
          <w:rFonts w:ascii="Poppins" w:eastAsia="Poppins" w:hAnsi="Poppins" w:cs="Poppins"/>
        </w:rPr>
        <w:t>To provide relevant, reliable, and timely statistics to facilitate planning and evidence-based decision making; and</w:t>
      </w:r>
    </w:p>
    <w:p w14:paraId="122F18D3" w14:textId="77777777" w:rsidR="005F2D8D" w:rsidRDefault="00000000">
      <w:pPr>
        <w:numPr>
          <w:ilvl w:val="0"/>
          <w:numId w:val="3"/>
        </w:numPr>
        <w:spacing w:after="200"/>
        <w:rPr>
          <w:rFonts w:ascii="Poppins" w:eastAsia="Poppins" w:hAnsi="Poppins" w:cs="Poppins"/>
        </w:rPr>
      </w:pPr>
      <w:r>
        <w:rPr>
          <w:rFonts w:ascii="Poppins" w:eastAsia="Poppins" w:hAnsi="Poppins" w:cs="Poppins"/>
        </w:rPr>
        <w:t>To ensure that the compilation and dissemination of statistics are in accordance with scientific principles, professional ethics and international standards.</w:t>
      </w:r>
    </w:p>
    <w:p w14:paraId="33D805EF" w14:textId="77777777" w:rsidR="005F2D8D" w:rsidRDefault="00000000">
      <w:pPr>
        <w:numPr>
          <w:ilvl w:val="0"/>
          <w:numId w:val="4"/>
        </w:numPr>
        <w:spacing w:before="200" w:after="200"/>
        <w:rPr>
          <w:rFonts w:ascii="Poppins" w:eastAsia="Poppins" w:hAnsi="Poppins" w:cs="Poppins"/>
          <w:b/>
          <w:bCs/>
        </w:rPr>
      </w:pPr>
      <w:r>
        <w:rPr>
          <w:rFonts w:ascii="Poppins" w:eastAsia="Poppins" w:hAnsi="Poppins" w:cs="Poppins"/>
          <w:b/>
          <w:bCs/>
        </w:rPr>
        <w:t xml:space="preserve">13th FYP Outcome: </w:t>
      </w:r>
    </w:p>
    <w:p w14:paraId="01686CE8" w14:textId="77777777" w:rsidR="005F2D8D" w:rsidRDefault="00000000">
      <w:pPr>
        <w:spacing w:before="200" w:after="200"/>
        <w:jc w:val="both"/>
        <w:rPr>
          <w:rFonts w:ascii="Poppins" w:eastAsia="Poppins" w:hAnsi="Poppins" w:cs="Poppins"/>
          <w:highlight w:val="white"/>
        </w:rPr>
      </w:pPr>
      <w:r>
        <w:rPr>
          <w:rFonts w:ascii="Poppins" w:eastAsia="Poppins" w:hAnsi="Poppins" w:cs="Poppins"/>
        </w:rPr>
        <w:t>Bhutan’s public sector is more dynamic, results oriented agent of transformation, demonstrating effectiveness, accountability and robust management of the economy.</w:t>
      </w:r>
    </w:p>
    <w:p w14:paraId="1E26B3E9" w14:textId="77777777" w:rsidR="005F2D8D" w:rsidRDefault="005F2D8D">
      <w:pPr>
        <w:spacing w:line="240" w:lineRule="auto"/>
        <w:jc w:val="both"/>
        <w:rPr>
          <w:rFonts w:ascii="Poppins" w:eastAsia="Poppins" w:hAnsi="Poppins" w:cs="Poppins"/>
          <w:b/>
          <w:bCs/>
          <w:color w:val="4A86E8"/>
        </w:rPr>
      </w:pPr>
    </w:p>
    <w:p w14:paraId="4DD0AAE4" w14:textId="77777777" w:rsidR="005F2D8D" w:rsidRDefault="005F2D8D">
      <w:pPr>
        <w:spacing w:before="200" w:after="200"/>
        <w:jc w:val="both"/>
        <w:rPr>
          <w:rFonts w:ascii="Poppins" w:eastAsia="Poppins" w:hAnsi="Poppins" w:cs="Poppins"/>
          <w:b/>
          <w:bCs/>
          <w:color w:val="4A86E8"/>
        </w:rPr>
      </w:pPr>
    </w:p>
    <w:p w14:paraId="5938C97A" w14:textId="77777777" w:rsidR="005F2D8D" w:rsidRDefault="005F2D8D">
      <w:pPr>
        <w:spacing w:before="200" w:after="200"/>
        <w:jc w:val="both"/>
        <w:rPr>
          <w:rFonts w:ascii="Poppins" w:eastAsia="Poppins" w:hAnsi="Poppins" w:cs="Poppins"/>
          <w:b/>
          <w:bCs/>
          <w:color w:val="4A86E8"/>
        </w:rPr>
      </w:pPr>
    </w:p>
    <w:p w14:paraId="72962AFA" w14:textId="77777777" w:rsidR="005F2D8D" w:rsidRDefault="005F2D8D">
      <w:pPr>
        <w:spacing w:before="200" w:after="200"/>
        <w:jc w:val="both"/>
        <w:rPr>
          <w:rFonts w:ascii="Poppins" w:eastAsia="Poppins" w:hAnsi="Poppins" w:cs="Poppins"/>
          <w:b/>
          <w:bCs/>
          <w:color w:val="4A86E8"/>
        </w:rPr>
      </w:pPr>
    </w:p>
    <w:p w14:paraId="05FBBAFA" w14:textId="77777777" w:rsidR="005F2D8D" w:rsidRDefault="005F2D8D">
      <w:pPr>
        <w:spacing w:before="200" w:after="200"/>
        <w:jc w:val="both"/>
        <w:rPr>
          <w:rFonts w:ascii="Poppins" w:eastAsia="Poppins" w:hAnsi="Poppins" w:cs="Poppins"/>
          <w:b/>
          <w:bCs/>
          <w:color w:val="4A86E8"/>
        </w:rPr>
      </w:pPr>
    </w:p>
    <w:p w14:paraId="2540A991" w14:textId="77777777" w:rsidR="005F2D8D" w:rsidRDefault="005F2D8D">
      <w:pPr>
        <w:spacing w:before="200" w:after="200"/>
        <w:jc w:val="both"/>
        <w:rPr>
          <w:rFonts w:ascii="Poppins" w:eastAsia="Poppins" w:hAnsi="Poppins" w:cs="Poppins"/>
          <w:b/>
          <w:bCs/>
          <w:color w:val="4A86E8"/>
        </w:rPr>
      </w:pPr>
    </w:p>
    <w:p w14:paraId="3CB5E19D" w14:textId="77777777" w:rsidR="005F2D8D" w:rsidRDefault="005F2D8D">
      <w:pPr>
        <w:spacing w:before="200" w:after="200"/>
        <w:jc w:val="both"/>
        <w:rPr>
          <w:rFonts w:ascii="Poppins" w:eastAsia="Poppins" w:hAnsi="Poppins" w:cs="Poppins"/>
          <w:b/>
          <w:bCs/>
          <w:color w:val="4A86E8"/>
        </w:rPr>
      </w:pPr>
    </w:p>
    <w:p w14:paraId="289D17E2" w14:textId="77777777" w:rsidR="005F2D8D" w:rsidRDefault="005F2D8D">
      <w:pPr>
        <w:spacing w:before="200" w:after="200"/>
        <w:jc w:val="both"/>
        <w:rPr>
          <w:rFonts w:ascii="Poppins" w:eastAsia="Poppins" w:hAnsi="Poppins" w:cs="Poppins"/>
          <w:b/>
          <w:bCs/>
          <w:color w:val="4A86E8"/>
        </w:rPr>
        <w:sectPr w:rsidR="005F2D8D">
          <w:footerReference w:type="default" r:id="rId8"/>
          <w:footerReference w:type="first" r:id="rId9"/>
          <w:pgSz w:w="12240" w:h="15840"/>
          <w:pgMar w:top="1440" w:right="1440" w:bottom="1440" w:left="1440" w:header="720" w:footer="720" w:gutter="0"/>
          <w:pgNumType w:start="1"/>
          <w:cols w:space="720"/>
          <w:titlePg/>
        </w:sectPr>
      </w:pPr>
    </w:p>
    <w:p w14:paraId="2DA9F665" w14:textId="77777777" w:rsidR="005F2D8D" w:rsidRDefault="00000000">
      <w:pPr>
        <w:spacing w:before="200" w:after="200"/>
        <w:jc w:val="both"/>
        <w:rPr>
          <w:rFonts w:ascii="Poppins" w:eastAsia="Poppins" w:hAnsi="Poppins" w:cs="Poppins"/>
          <w:color w:val="4A86E8"/>
        </w:rPr>
      </w:pPr>
      <w:r>
        <w:rPr>
          <w:rFonts w:ascii="Poppins" w:eastAsia="Poppins" w:hAnsi="Poppins" w:cs="Poppins"/>
          <w:b/>
          <w:bCs/>
          <w:color w:val="4A86E8"/>
        </w:rPr>
        <w:lastRenderedPageBreak/>
        <w:t>Section 2:  Planning Matrix</w:t>
      </w:r>
    </w:p>
    <w:tbl>
      <w:tblPr>
        <w:tblStyle w:val="a"/>
        <w:tblW w:w="14400" w:type="dxa"/>
        <w:tblInd w:w="-870" w:type="dxa"/>
        <w:tblBorders>
          <w:top w:val="nil"/>
          <w:left w:val="nil"/>
          <w:bottom w:val="nil"/>
          <w:right w:val="nil"/>
          <w:insideH w:val="nil"/>
          <w:insideV w:val="nil"/>
        </w:tblBorders>
        <w:tblLayout w:type="fixed"/>
        <w:tblLook w:val="0600" w:firstRow="0" w:lastRow="0" w:firstColumn="0" w:lastColumn="0" w:noHBand="1" w:noVBand="1"/>
      </w:tblPr>
      <w:tblGrid>
        <w:gridCol w:w="2730"/>
        <w:gridCol w:w="2565"/>
        <w:gridCol w:w="3720"/>
        <w:gridCol w:w="1755"/>
        <w:gridCol w:w="3630"/>
      </w:tblGrid>
      <w:tr w:rsidR="005F2D8D" w14:paraId="746C20D2" w14:textId="77777777">
        <w:trPr>
          <w:trHeight w:val="675"/>
          <w:tblHeader/>
        </w:trPr>
        <w:tc>
          <w:tcPr>
            <w:tcW w:w="2730" w:type="dxa"/>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6C5E4A7E" w14:textId="77777777" w:rsidR="005F2D8D" w:rsidRDefault="00000000">
            <w:pPr>
              <w:widowControl w:val="0"/>
              <w:jc w:val="center"/>
              <w:rPr>
                <w:rFonts w:ascii="Poppins" w:eastAsia="Poppins" w:hAnsi="Poppins" w:cs="Poppins"/>
                <w:b/>
                <w:bCs/>
              </w:rPr>
            </w:pPr>
            <w:r>
              <w:rPr>
                <w:rFonts w:ascii="Poppins" w:eastAsia="Poppins" w:hAnsi="Poppins" w:cs="Poppins"/>
                <w:b/>
                <w:bCs/>
              </w:rPr>
              <w:t>13th FYP Output</w:t>
            </w:r>
          </w:p>
        </w:tc>
        <w:tc>
          <w:tcPr>
            <w:tcW w:w="2565" w:type="dxa"/>
            <w:tcBorders>
              <w:top w:val="single" w:sz="4" w:space="0" w:color="000000"/>
              <w:left w:val="single" w:sz="4" w:space="0" w:color="CCCCCC"/>
              <w:bottom w:val="single" w:sz="4" w:space="0" w:color="000000"/>
              <w:right w:val="single" w:sz="4" w:space="0" w:color="000000"/>
            </w:tcBorders>
            <w:shd w:val="clear" w:color="auto" w:fill="FFFF00"/>
            <w:tcMar>
              <w:top w:w="40" w:type="dxa"/>
              <w:left w:w="40" w:type="dxa"/>
              <w:bottom w:w="40" w:type="dxa"/>
              <w:right w:w="40" w:type="dxa"/>
            </w:tcMar>
            <w:vAlign w:val="center"/>
          </w:tcPr>
          <w:p w14:paraId="785CC0C0" w14:textId="77777777" w:rsidR="005F2D8D" w:rsidRDefault="00000000">
            <w:pPr>
              <w:widowControl w:val="0"/>
              <w:jc w:val="center"/>
              <w:rPr>
                <w:rFonts w:ascii="Poppins" w:eastAsia="Poppins" w:hAnsi="Poppins" w:cs="Poppins"/>
                <w:b/>
                <w:bCs/>
              </w:rPr>
            </w:pPr>
            <w:r>
              <w:rPr>
                <w:rFonts w:ascii="Poppins" w:eastAsia="Poppins" w:hAnsi="Poppins" w:cs="Poppins"/>
                <w:b/>
                <w:bCs/>
              </w:rPr>
              <w:t>Annual Deliverables</w:t>
            </w:r>
          </w:p>
        </w:tc>
        <w:tc>
          <w:tcPr>
            <w:tcW w:w="3720" w:type="dxa"/>
            <w:tcBorders>
              <w:top w:val="single" w:sz="4" w:space="0" w:color="000000"/>
              <w:left w:val="single" w:sz="4" w:space="0" w:color="CCCCCC"/>
              <w:bottom w:val="single" w:sz="4" w:space="0" w:color="000000"/>
              <w:right w:val="single" w:sz="4" w:space="0" w:color="000000"/>
            </w:tcBorders>
            <w:shd w:val="clear" w:color="auto" w:fill="FFFF00"/>
            <w:tcMar>
              <w:top w:w="40" w:type="dxa"/>
              <w:left w:w="40" w:type="dxa"/>
              <w:bottom w:w="40" w:type="dxa"/>
              <w:right w:w="40" w:type="dxa"/>
            </w:tcMar>
            <w:vAlign w:val="center"/>
          </w:tcPr>
          <w:p w14:paraId="195B850E" w14:textId="77777777" w:rsidR="005F2D8D" w:rsidRDefault="00000000">
            <w:pPr>
              <w:widowControl w:val="0"/>
              <w:jc w:val="center"/>
              <w:rPr>
                <w:rFonts w:ascii="Poppins" w:eastAsia="Poppins" w:hAnsi="Poppins" w:cs="Poppins"/>
                <w:b/>
                <w:bCs/>
              </w:rPr>
            </w:pPr>
            <w:r>
              <w:rPr>
                <w:rFonts w:ascii="Poppins" w:eastAsia="Poppins" w:hAnsi="Poppins" w:cs="Poppins"/>
                <w:b/>
                <w:bCs/>
              </w:rPr>
              <w:t>Key Performance Indicator</w:t>
            </w:r>
          </w:p>
        </w:tc>
        <w:tc>
          <w:tcPr>
            <w:tcW w:w="1755" w:type="dxa"/>
            <w:tcBorders>
              <w:top w:val="single" w:sz="4" w:space="0" w:color="000000"/>
              <w:left w:val="single" w:sz="4" w:space="0" w:color="CCCCCC"/>
              <w:bottom w:val="single" w:sz="4" w:space="0" w:color="000000"/>
              <w:right w:val="single" w:sz="4" w:space="0" w:color="000000"/>
            </w:tcBorders>
            <w:shd w:val="clear" w:color="auto" w:fill="FFFF00"/>
            <w:tcMar>
              <w:top w:w="40" w:type="dxa"/>
              <w:left w:w="40" w:type="dxa"/>
              <w:bottom w:w="40" w:type="dxa"/>
              <w:right w:w="40" w:type="dxa"/>
            </w:tcMar>
            <w:vAlign w:val="center"/>
          </w:tcPr>
          <w:p w14:paraId="670C34F0" w14:textId="77777777" w:rsidR="005F2D8D" w:rsidRDefault="00000000">
            <w:pPr>
              <w:widowControl w:val="0"/>
              <w:jc w:val="center"/>
              <w:rPr>
                <w:rFonts w:ascii="Poppins" w:eastAsia="Poppins" w:hAnsi="Poppins" w:cs="Poppins"/>
                <w:b/>
                <w:bCs/>
              </w:rPr>
            </w:pPr>
            <w:r>
              <w:rPr>
                <w:rFonts w:ascii="Poppins" w:eastAsia="Poppins" w:hAnsi="Poppins" w:cs="Poppins"/>
                <w:b/>
                <w:bCs/>
              </w:rPr>
              <w:t>Baseline</w:t>
            </w:r>
          </w:p>
        </w:tc>
        <w:tc>
          <w:tcPr>
            <w:tcW w:w="3630" w:type="dxa"/>
            <w:tcBorders>
              <w:top w:val="single" w:sz="4" w:space="0" w:color="000000"/>
              <w:left w:val="single" w:sz="4" w:space="0" w:color="CCCCCC"/>
              <w:bottom w:val="single" w:sz="4" w:space="0" w:color="000000"/>
              <w:right w:val="single" w:sz="4" w:space="0" w:color="000000"/>
            </w:tcBorders>
            <w:shd w:val="clear" w:color="auto" w:fill="FFFF00"/>
            <w:tcMar>
              <w:top w:w="40" w:type="dxa"/>
              <w:left w:w="40" w:type="dxa"/>
              <w:bottom w:w="40" w:type="dxa"/>
              <w:right w:w="40" w:type="dxa"/>
            </w:tcMar>
            <w:vAlign w:val="center"/>
          </w:tcPr>
          <w:p w14:paraId="5A57C6A2" w14:textId="77777777" w:rsidR="005F2D8D" w:rsidRDefault="00000000">
            <w:pPr>
              <w:widowControl w:val="0"/>
              <w:jc w:val="center"/>
              <w:rPr>
                <w:rFonts w:ascii="Poppins" w:eastAsia="Poppins" w:hAnsi="Poppins" w:cs="Poppins"/>
                <w:b/>
                <w:bCs/>
              </w:rPr>
            </w:pPr>
            <w:r>
              <w:rPr>
                <w:rFonts w:ascii="Poppins" w:eastAsia="Poppins" w:hAnsi="Poppins" w:cs="Poppins"/>
                <w:b/>
                <w:bCs/>
              </w:rPr>
              <w:t>Target</w:t>
            </w:r>
          </w:p>
        </w:tc>
      </w:tr>
      <w:tr w:rsidR="005F2D8D" w14:paraId="2D25D7B9" w14:textId="77777777">
        <w:trPr>
          <w:trHeight w:val="945"/>
        </w:trPr>
        <w:tc>
          <w:tcPr>
            <w:tcW w:w="2730"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14:paraId="73340EAC" w14:textId="77777777" w:rsidR="005F2D8D" w:rsidRDefault="00000000">
            <w:pPr>
              <w:widowControl w:val="0"/>
              <w:ind w:left="90"/>
              <w:rPr>
                <w:sz w:val="20"/>
                <w:szCs w:val="20"/>
              </w:rPr>
            </w:pPr>
            <w:r>
              <w:rPr>
                <w:rFonts w:ascii="Poppins" w:eastAsia="Poppins" w:hAnsi="Poppins" w:cs="Poppins"/>
              </w:rPr>
              <w:t>Data and statistics are available and used for foresight-oriented policy, planning and service delivery.</w:t>
            </w:r>
          </w:p>
        </w:tc>
        <w:tc>
          <w:tcPr>
            <w:tcW w:w="2565" w:type="dxa"/>
            <w:tcBorders>
              <w:top w:val="single" w:sz="4" w:space="0" w:color="000000"/>
              <w:left w:val="nil"/>
              <w:bottom w:val="single" w:sz="4" w:space="0" w:color="000000"/>
              <w:right w:val="single" w:sz="4" w:space="0" w:color="000000"/>
            </w:tcBorders>
            <w:shd w:val="clear" w:color="auto" w:fill="FFFFFF"/>
            <w:tcMar>
              <w:top w:w="40" w:type="dxa"/>
              <w:left w:w="40" w:type="dxa"/>
              <w:bottom w:w="40" w:type="dxa"/>
              <w:right w:w="40" w:type="dxa"/>
            </w:tcMar>
          </w:tcPr>
          <w:p w14:paraId="2F23DC63" w14:textId="77777777" w:rsidR="005F2D8D" w:rsidRDefault="00000000">
            <w:pPr>
              <w:widowControl w:val="0"/>
              <w:ind w:left="90"/>
              <w:rPr>
                <w:sz w:val="20"/>
                <w:szCs w:val="20"/>
              </w:rPr>
            </w:pPr>
            <w:r>
              <w:rPr>
                <w:rFonts w:ascii="Poppins" w:eastAsia="Poppins" w:hAnsi="Poppins" w:cs="Poppins"/>
              </w:rPr>
              <w:t>Enhance the quality of administrative data of the priority sectors.</w:t>
            </w:r>
          </w:p>
        </w:tc>
        <w:tc>
          <w:tcPr>
            <w:tcW w:w="3720" w:type="dxa"/>
            <w:tcBorders>
              <w:top w:val="single" w:sz="4" w:space="0" w:color="000000"/>
              <w:left w:val="nil"/>
              <w:bottom w:val="single" w:sz="4" w:space="0" w:color="000000"/>
              <w:right w:val="single" w:sz="4" w:space="0" w:color="000000"/>
            </w:tcBorders>
            <w:shd w:val="clear" w:color="auto" w:fill="FFFFFF"/>
            <w:tcMar>
              <w:top w:w="40" w:type="dxa"/>
              <w:left w:w="40" w:type="dxa"/>
              <w:bottom w:w="40" w:type="dxa"/>
              <w:right w:w="40" w:type="dxa"/>
            </w:tcMar>
          </w:tcPr>
          <w:p w14:paraId="0DCA9E34" w14:textId="77777777" w:rsidR="005F2D8D" w:rsidRDefault="00000000">
            <w:pPr>
              <w:widowControl w:val="0"/>
              <w:ind w:left="90"/>
              <w:rPr>
                <w:sz w:val="20"/>
                <w:szCs w:val="20"/>
              </w:rPr>
            </w:pPr>
            <w:r>
              <w:rPr>
                <w:rFonts w:ascii="Poppins" w:eastAsia="Poppins" w:hAnsi="Poppins" w:cs="Poppins"/>
              </w:rPr>
              <w:t>Timeline by which the administrative data maturity assessment for vehicle statistics is conducted.</w:t>
            </w:r>
          </w:p>
        </w:tc>
        <w:tc>
          <w:tcPr>
            <w:tcW w:w="175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14:paraId="3123FB5F" w14:textId="77777777" w:rsidR="005F2D8D" w:rsidRDefault="00000000">
            <w:pPr>
              <w:widowControl w:val="0"/>
              <w:ind w:left="90"/>
              <w:jc w:val="center"/>
              <w:rPr>
                <w:sz w:val="20"/>
                <w:szCs w:val="20"/>
              </w:rPr>
            </w:pPr>
            <w:r>
              <w:rPr>
                <w:rFonts w:ascii="Poppins" w:eastAsia="Poppins" w:hAnsi="Poppins" w:cs="Poppins"/>
              </w:rPr>
              <w:t>NA</w:t>
            </w:r>
          </w:p>
        </w:tc>
        <w:tc>
          <w:tcPr>
            <w:tcW w:w="3630" w:type="dxa"/>
            <w:tcBorders>
              <w:top w:val="single" w:sz="4" w:space="0" w:color="000000"/>
              <w:left w:val="nil"/>
              <w:bottom w:val="single" w:sz="4" w:space="0" w:color="000000"/>
              <w:right w:val="single" w:sz="4" w:space="0" w:color="000000"/>
            </w:tcBorders>
            <w:shd w:val="clear" w:color="auto" w:fill="FFFFFF"/>
            <w:tcMar>
              <w:top w:w="40" w:type="dxa"/>
              <w:left w:w="40" w:type="dxa"/>
              <w:bottom w:w="40" w:type="dxa"/>
              <w:right w:w="40" w:type="dxa"/>
            </w:tcMar>
          </w:tcPr>
          <w:p w14:paraId="4C6F341E" w14:textId="77777777" w:rsidR="005F2D8D" w:rsidRDefault="00000000">
            <w:pPr>
              <w:widowControl w:val="0"/>
              <w:ind w:left="90"/>
              <w:jc w:val="center"/>
              <w:rPr>
                <w:rFonts w:ascii="Poppins" w:eastAsia="Poppins" w:hAnsi="Poppins" w:cs="Poppins"/>
              </w:rPr>
            </w:pPr>
            <w:r>
              <w:rPr>
                <w:rFonts w:ascii="Poppins" w:eastAsia="Poppins" w:hAnsi="Poppins" w:cs="Poppins"/>
              </w:rPr>
              <w:t>31-Dec-2026</w:t>
            </w:r>
          </w:p>
          <w:p w14:paraId="612F3D1C" w14:textId="77777777" w:rsidR="005F2D8D" w:rsidRDefault="00000000">
            <w:pPr>
              <w:widowControl w:val="0"/>
              <w:ind w:left="90"/>
              <w:rPr>
                <w:rFonts w:ascii="Poppins" w:eastAsia="Poppins" w:hAnsi="Poppins" w:cs="Poppins"/>
              </w:rPr>
            </w:pPr>
            <w:r>
              <w:rPr>
                <w:rFonts w:ascii="Poppins" w:eastAsia="Poppins" w:hAnsi="Poppins" w:cs="Poppins"/>
              </w:rPr>
              <w:t>FY Q1: Methodology review</w:t>
            </w:r>
          </w:p>
          <w:p w14:paraId="6C484FAF" w14:textId="77777777" w:rsidR="005F2D8D" w:rsidRDefault="00000000">
            <w:pPr>
              <w:widowControl w:val="0"/>
              <w:ind w:left="90"/>
              <w:rPr>
                <w:rFonts w:ascii="Poppins" w:eastAsia="Poppins" w:hAnsi="Poppins" w:cs="Poppins"/>
              </w:rPr>
            </w:pPr>
            <w:r>
              <w:rPr>
                <w:rFonts w:ascii="Poppins" w:eastAsia="Poppins" w:hAnsi="Poppins" w:cs="Poppins"/>
              </w:rPr>
              <w:t>FY Q2: Data analysis &amp; compliance report</w:t>
            </w:r>
          </w:p>
        </w:tc>
      </w:tr>
      <w:tr w:rsidR="005F2D8D" w14:paraId="237F53B9" w14:textId="77777777">
        <w:trPr>
          <w:trHeight w:val="945"/>
        </w:trPr>
        <w:tc>
          <w:tcPr>
            <w:tcW w:w="2730" w:type="dxa"/>
            <w:tcBorders>
              <w:top w:val="nil"/>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14:paraId="1FD1A475" w14:textId="77777777" w:rsidR="005F2D8D" w:rsidRDefault="00000000">
            <w:pPr>
              <w:widowControl w:val="0"/>
              <w:ind w:left="90"/>
              <w:rPr>
                <w:sz w:val="20"/>
                <w:szCs w:val="20"/>
              </w:rPr>
            </w:pPr>
            <w:r>
              <w:rPr>
                <w:rFonts w:ascii="Poppins" w:eastAsia="Poppins" w:hAnsi="Poppins" w:cs="Poppins"/>
              </w:rPr>
              <w:t>Data and statistics are available and used for foresight-oriented policy, planning and service delivery.</w:t>
            </w:r>
          </w:p>
        </w:tc>
        <w:tc>
          <w:tcPr>
            <w:tcW w:w="2565" w:type="dxa"/>
            <w:tcBorders>
              <w:top w:val="nil"/>
              <w:left w:val="nil"/>
              <w:bottom w:val="single" w:sz="4" w:space="0" w:color="000000"/>
              <w:right w:val="single" w:sz="4" w:space="0" w:color="000000"/>
            </w:tcBorders>
            <w:shd w:val="clear" w:color="auto" w:fill="FFFFFF"/>
            <w:tcMar>
              <w:top w:w="40" w:type="dxa"/>
              <w:left w:w="40" w:type="dxa"/>
              <w:bottom w:w="40" w:type="dxa"/>
              <w:right w:w="40" w:type="dxa"/>
            </w:tcMar>
          </w:tcPr>
          <w:p w14:paraId="489EE496" w14:textId="77777777" w:rsidR="005F2D8D" w:rsidRDefault="00000000">
            <w:pPr>
              <w:widowControl w:val="0"/>
              <w:ind w:left="90"/>
              <w:rPr>
                <w:sz w:val="20"/>
                <w:szCs w:val="20"/>
              </w:rPr>
            </w:pPr>
            <w:r>
              <w:rPr>
                <w:rFonts w:ascii="Poppins" w:eastAsia="Poppins" w:hAnsi="Poppins" w:cs="Poppins"/>
              </w:rPr>
              <w:t>Publish Data and statistics with increased frequency and disaggregation.</w:t>
            </w:r>
          </w:p>
        </w:tc>
        <w:tc>
          <w:tcPr>
            <w:tcW w:w="3720" w:type="dxa"/>
            <w:tcBorders>
              <w:top w:val="nil"/>
              <w:left w:val="nil"/>
              <w:bottom w:val="single" w:sz="4" w:space="0" w:color="000000"/>
              <w:right w:val="single" w:sz="4" w:space="0" w:color="000000"/>
            </w:tcBorders>
            <w:shd w:val="clear" w:color="auto" w:fill="FFFFFF"/>
            <w:tcMar>
              <w:top w:w="40" w:type="dxa"/>
              <w:left w:w="40" w:type="dxa"/>
              <w:bottom w:w="40" w:type="dxa"/>
              <w:right w:w="40" w:type="dxa"/>
            </w:tcMar>
          </w:tcPr>
          <w:p w14:paraId="12B41E4B" w14:textId="77777777" w:rsidR="005F2D8D" w:rsidRDefault="00000000">
            <w:pPr>
              <w:widowControl w:val="0"/>
              <w:ind w:left="90"/>
              <w:rPr>
                <w:sz w:val="20"/>
                <w:szCs w:val="20"/>
              </w:rPr>
            </w:pPr>
            <w:r>
              <w:rPr>
                <w:rFonts w:ascii="Poppins" w:eastAsia="Poppins" w:hAnsi="Poppins" w:cs="Poppins"/>
              </w:rPr>
              <w:t>Timeline by which the Tourism Survey is conducted and the report published to estimate the Tourism Sector's contribution to the economy.</w:t>
            </w:r>
          </w:p>
        </w:tc>
        <w:tc>
          <w:tcPr>
            <w:tcW w:w="1755" w:type="dxa"/>
            <w:tcBorders>
              <w:top w:val="nil"/>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14:paraId="22FAE7E2" w14:textId="77777777" w:rsidR="005F2D8D" w:rsidRDefault="00000000">
            <w:pPr>
              <w:widowControl w:val="0"/>
              <w:ind w:left="90"/>
              <w:jc w:val="center"/>
              <w:rPr>
                <w:sz w:val="20"/>
                <w:szCs w:val="20"/>
              </w:rPr>
            </w:pPr>
            <w:r>
              <w:rPr>
                <w:rFonts w:ascii="Poppins" w:eastAsia="Poppins" w:hAnsi="Poppins" w:cs="Poppins"/>
              </w:rPr>
              <w:t>NA</w:t>
            </w:r>
          </w:p>
        </w:tc>
        <w:tc>
          <w:tcPr>
            <w:tcW w:w="3630" w:type="dxa"/>
            <w:tcBorders>
              <w:top w:val="nil"/>
              <w:left w:val="nil"/>
              <w:bottom w:val="single" w:sz="4" w:space="0" w:color="000000"/>
              <w:right w:val="single" w:sz="4" w:space="0" w:color="000000"/>
            </w:tcBorders>
            <w:shd w:val="clear" w:color="auto" w:fill="FFFFFF"/>
            <w:tcMar>
              <w:top w:w="40" w:type="dxa"/>
              <w:left w:w="40" w:type="dxa"/>
              <w:bottom w:w="40" w:type="dxa"/>
              <w:right w:w="40" w:type="dxa"/>
            </w:tcMar>
          </w:tcPr>
          <w:p w14:paraId="0E9E8B44" w14:textId="77777777" w:rsidR="005F2D8D" w:rsidRDefault="00000000">
            <w:pPr>
              <w:widowControl w:val="0"/>
              <w:ind w:left="90"/>
              <w:jc w:val="center"/>
              <w:rPr>
                <w:rFonts w:ascii="Poppins" w:eastAsia="Poppins" w:hAnsi="Poppins" w:cs="Poppins"/>
              </w:rPr>
            </w:pPr>
            <w:r>
              <w:rPr>
                <w:rFonts w:ascii="Poppins" w:eastAsia="Poppins" w:hAnsi="Poppins" w:cs="Poppins"/>
              </w:rPr>
              <w:t>30-Jun-2027</w:t>
            </w:r>
          </w:p>
          <w:p w14:paraId="73517216" w14:textId="77777777" w:rsidR="005F2D8D" w:rsidRDefault="00000000">
            <w:pPr>
              <w:widowControl w:val="0"/>
              <w:ind w:left="90"/>
              <w:rPr>
                <w:rFonts w:ascii="Poppins" w:eastAsia="Poppins" w:hAnsi="Poppins" w:cs="Poppins"/>
              </w:rPr>
            </w:pPr>
            <w:r>
              <w:rPr>
                <w:rFonts w:ascii="Poppins" w:eastAsia="Poppins" w:hAnsi="Poppins" w:cs="Poppins"/>
              </w:rPr>
              <w:t>FY Q1 &amp; Q2: Pre-survey (Survey instruments &amp; survey methodology)</w:t>
            </w:r>
          </w:p>
          <w:p w14:paraId="1692B3A6" w14:textId="77777777" w:rsidR="005F2D8D" w:rsidRDefault="00000000">
            <w:pPr>
              <w:widowControl w:val="0"/>
              <w:ind w:left="90"/>
              <w:rPr>
                <w:rFonts w:ascii="Poppins" w:eastAsia="Poppins" w:hAnsi="Poppins" w:cs="Poppins"/>
              </w:rPr>
            </w:pPr>
            <w:r>
              <w:rPr>
                <w:rFonts w:ascii="Poppins" w:eastAsia="Poppins" w:hAnsi="Poppins" w:cs="Poppins"/>
              </w:rPr>
              <w:t>FY Q3: Field enumeration &amp; Analysis</w:t>
            </w:r>
          </w:p>
          <w:p w14:paraId="1502B250" w14:textId="77777777" w:rsidR="005F2D8D" w:rsidRDefault="00000000">
            <w:pPr>
              <w:widowControl w:val="0"/>
              <w:ind w:left="90"/>
              <w:rPr>
                <w:rFonts w:ascii="Poppins" w:eastAsia="Poppins" w:hAnsi="Poppins" w:cs="Poppins"/>
              </w:rPr>
            </w:pPr>
            <w:r>
              <w:rPr>
                <w:rFonts w:ascii="Poppins" w:eastAsia="Poppins" w:hAnsi="Poppins" w:cs="Poppins"/>
              </w:rPr>
              <w:t>FY Q4: Publication &amp; dissemination</w:t>
            </w:r>
          </w:p>
        </w:tc>
      </w:tr>
      <w:tr w:rsidR="005F2D8D" w14:paraId="3C7B759D" w14:textId="77777777">
        <w:trPr>
          <w:trHeight w:val="945"/>
        </w:trPr>
        <w:tc>
          <w:tcPr>
            <w:tcW w:w="2730" w:type="dxa"/>
            <w:tcBorders>
              <w:top w:val="nil"/>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14:paraId="66BB9D92" w14:textId="77777777" w:rsidR="005F2D8D" w:rsidRDefault="00000000">
            <w:pPr>
              <w:widowControl w:val="0"/>
              <w:ind w:left="90"/>
              <w:rPr>
                <w:sz w:val="20"/>
                <w:szCs w:val="20"/>
              </w:rPr>
            </w:pPr>
            <w:r>
              <w:rPr>
                <w:rFonts w:ascii="Poppins" w:eastAsia="Poppins" w:hAnsi="Poppins" w:cs="Poppins"/>
              </w:rPr>
              <w:t>Data and statistics are available and used for foresight-oriented policy, planning and service delivery.</w:t>
            </w:r>
          </w:p>
        </w:tc>
        <w:tc>
          <w:tcPr>
            <w:tcW w:w="2565" w:type="dxa"/>
            <w:tcBorders>
              <w:top w:val="nil"/>
              <w:left w:val="nil"/>
              <w:bottom w:val="single" w:sz="4" w:space="0" w:color="000000"/>
              <w:right w:val="single" w:sz="4" w:space="0" w:color="000000"/>
            </w:tcBorders>
            <w:shd w:val="clear" w:color="auto" w:fill="FFFFFF"/>
            <w:tcMar>
              <w:top w:w="40" w:type="dxa"/>
              <w:left w:w="40" w:type="dxa"/>
              <w:bottom w:w="40" w:type="dxa"/>
              <w:right w:w="40" w:type="dxa"/>
            </w:tcMar>
          </w:tcPr>
          <w:p w14:paraId="4698E12D" w14:textId="77777777" w:rsidR="005F2D8D" w:rsidRDefault="00000000">
            <w:pPr>
              <w:widowControl w:val="0"/>
              <w:ind w:left="90"/>
              <w:rPr>
                <w:sz w:val="20"/>
                <w:szCs w:val="20"/>
              </w:rPr>
            </w:pPr>
            <w:r>
              <w:rPr>
                <w:rFonts w:ascii="Poppins" w:eastAsia="Poppins" w:hAnsi="Poppins" w:cs="Poppins"/>
              </w:rPr>
              <w:t>Publish Data and statistics with increased frequency and disaggregation.</w:t>
            </w:r>
          </w:p>
        </w:tc>
        <w:tc>
          <w:tcPr>
            <w:tcW w:w="3720" w:type="dxa"/>
            <w:tcBorders>
              <w:top w:val="nil"/>
              <w:left w:val="nil"/>
              <w:bottom w:val="single" w:sz="4" w:space="0" w:color="000000"/>
              <w:right w:val="single" w:sz="4" w:space="0" w:color="000000"/>
            </w:tcBorders>
            <w:shd w:val="clear" w:color="auto" w:fill="FFFFFF"/>
            <w:tcMar>
              <w:top w:w="40" w:type="dxa"/>
              <w:left w:w="40" w:type="dxa"/>
              <w:bottom w:w="40" w:type="dxa"/>
              <w:right w:w="40" w:type="dxa"/>
            </w:tcMar>
          </w:tcPr>
          <w:p w14:paraId="72034DD7" w14:textId="77777777" w:rsidR="005F2D8D" w:rsidRDefault="00000000">
            <w:pPr>
              <w:widowControl w:val="0"/>
              <w:ind w:left="90"/>
              <w:rPr>
                <w:sz w:val="20"/>
                <w:szCs w:val="20"/>
              </w:rPr>
            </w:pPr>
            <w:r>
              <w:rPr>
                <w:rFonts w:ascii="Poppins" w:eastAsia="Poppins" w:hAnsi="Poppins" w:cs="Poppins"/>
              </w:rPr>
              <w:t>Number of quarterly and annual Labour Force Surveys conducted and reports published.</w:t>
            </w:r>
          </w:p>
        </w:tc>
        <w:tc>
          <w:tcPr>
            <w:tcW w:w="1755" w:type="dxa"/>
            <w:tcBorders>
              <w:top w:val="nil"/>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14:paraId="03CE30CA" w14:textId="77777777" w:rsidR="005F2D8D" w:rsidRDefault="00000000">
            <w:pPr>
              <w:widowControl w:val="0"/>
              <w:ind w:left="90"/>
              <w:jc w:val="center"/>
              <w:rPr>
                <w:rFonts w:ascii="Poppins" w:eastAsia="Poppins" w:hAnsi="Poppins" w:cs="Poppins"/>
              </w:rPr>
            </w:pPr>
            <w:r>
              <w:rPr>
                <w:rFonts w:ascii="Poppins" w:eastAsia="Poppins" w:hAnsi="Poppins" w:cs="Poppins"/>
              </w:rPr>
              <w:t>Annually (1)</w:t>
            </w:r>
          </w:p>
          <w:p w14:paraId="18325647" w14:textId="77777777" w:rsidR="005F2D8D" w:rsidRDefault="00000000">
            <w:pPr>
              <w:widowControl w:val="0"/>
              <w:ind w:left="90"/>
              <w:jc w:val="center"/>
              <w:rPr>
                <w:sz w:val="20"/>
                <w:szCs w:val="20"/>
              </w:rPr>
            </w:pPr>
            <w:r>
              <w:rPr>
                <w:rFonts w:ascii="Poppins" w:eastAsia="Poppins" w:hAnsi="Poppins" w:cs="Poppins"/>
              </w:rPr>
              <w:t>FY Quarterly (4)</w:t>
            </w:r>
          </w:p>
        </w:tc>
        <w:tc>
          <w:tcPr>
            <w:tcW w:w="3630" w:type="dxa"/>
            <w:tcBorders>
              <w:top w:val="nil"/>
              <w:left w:val="nil"/>
              <w:bottom w:val="single" w:sz="4" w:space="0" w:color="000000"/>
              <w:right w:val="single" w:sz="4" w:space="0" w:color="000000"/>
            </w:tcBorders>
            <w:shd w:val="clear" w:color="auto" w:fill="FFFFFF"/>
            <w:tcMar>
              <w:top w:w="40" w:type="dxa"/>
              <w:left w:w="40" w:type="dxa"/>
              <w:bottom w:w="40" w:type="dxa"/>
              <w:right w:w="40" w:type="dxa"/>
            </w:tcMar>
          </w:tcPr>
          <w:p w14:paraId="5E24B1AA" w14:textId="77777777" w:rsidR="005F2D8D" w:rsidRDefault="00000000">
            <w:pPr>
              <w:widowControl w:val="0"/>
              <w:ind w:left="90"/>
              <w:jc w:val="center"/>
              <w:rPr>
                <w:rFonts w:ascii="Poppins" w:eastAsia="Poppins" w:hAnsi="Poppins" w:cs="Poppins"/>
              </w:rPr>
            </w:pPr>
            <w:r>
              <w:rPr>
                <w:rFonts w:ascii="Poppins" w:eastAsia="Poppins" w:hAnsi="Poppins" w:cs="Poppins"/>
              </w:rPr>
              <w:t>2 Quarterly reports (FY Q1 and FY Q3)</w:t>
            </w:r>
          </w:p>
          <w:p w14:paraId="40C0B8B9" w14:textId="77777777" w:rsidR="005F2D8D" w:rsidRDefault="00000000">
            <w:pPr>
              <w:widowControl w:val="0"/>
              <w:ind w:left="90"/>
              <w:jc w:val="center"/>
              <w:rPr>
                <w:sz w:val="20"/>
                <w:szCs w:val="20"/>
              </w:rPr>
            </w:pPr>
            <w:r>
              <w:rPr>
                <w:rFonts w:ascii="Poppins" w:eastAsia="Poppins" w:hAnsi="Poppins" w:cs="Poppins"/>
              </w:rPr>
              <w:t>1 Annual report (31 Mar 2027)</w:t>
            </w:r>
          </w:p>
        </w:tc>
      </w:tr>
      <w:tr w:rsidR="005F2D8D" w14:paraId="0C469CA1" w14:textId="77777777">
        <w:trPr>
          <w:trHeight w:val="945"/>
        </w:trPr>
        <w:tc>
          <w:tcPr>
            <w:tcW w:w="2730" w:type="dxa"/>
            <w:tcBorders>
              <w:top w:val="nil"/>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14:paraId="675BCACB" w14:textId="77777777" w:rsidR="005F2D8D" w:rsidRDefault="00000000">
            <w:pPr>
              <w:widowControl w:val="0"/>
              <w:ind w:left="90"/>
              <w:rPr>
                <w:sz w:val="20"/>
                <w:szCs w:val="20"/>
              </w:rPr>
            </w:pPr>
            <w:r>
              <w:rPr>
                <w:rFonts w:ascii="Poppins" w:eastAsia="Poppins" w:hAnsi="Poppins" w:cs="Poppins"/>
              </w:rPr>
              <w:lastRenderedPageBreak/>
              <w:t>Data and statistics are available and used for foresight-oriented policy, planning and service delivery.</w:t>
            </w:r>
          </w:p>
        </w:tc>
        <w:tc>
          <w:tcPr>
            <w:tcW w:w="2565" w:type="dxa"/>
            <w:tcBorders>
              <w:top w:val="nil"/>
              <w:left w:val="nil"/>
              <w:bottom w:val="single" w:sz="4" w:space="0" w:color="000000"/>
              <w:right w:val="single" w:sz="4" w:space="0" w:color="000000"/>
            </w:tcBorders>
            <w:shd w:val="clear" w:color="auto" w:fill="FFFFFF"/>
            <w:tcMar>
              <w:top w:w="40" w:type="dxa"/>
              <w:left w:w="40" w:type="dxa"/>
              <w:bottom w:w="40" w:type="dxa"/>
              <w:right w:w="40" w:type="dxa"/>
            </w:tcMar>
          </w:tcPr>
          <w:p w14:paraId="477FC7E1" w14:textId="77777777" w:rsidR="005F2D8D" w:rsidRDefault="00000000">
            <w:pPr>
              <w:widowControl w:val="0"/>
              <w:ind w:left="90"/>
              <w:rPr>
                <w:sz w:val="20"/>
                <w:szCs w:val="20"/>
              </w:rPr>
            </w:pPr>
            <w:r>
              <w:rPr>
                <w:rFonts w:ascii="Poppins" w:eastAsia="Poppins" w:hAnsi="Poppins" w:cs="Poppins"/>
              </w:rPr>
              <w:t>Publish Data and statistics with increased frequency and disaggregation.</w:t>
            </w:r>
          </w:p>
        </w:tc>
        <w:tc>
          <w:tcPr>
            <w:tcW w:w="3720" w:type="dxa"/>
            <w:tcBorders>
              <w:top w:val="nil"/>
              <w:left w:val="nil"/>
              <w:bottom w:val="single" w:sz="4" w:space="0" w:color="000000"/>
              <w:right w:val="single" w:sz="4" w:space="0" w:color="000000"/>
            </w:tcBorders>
            <w:shd w:val="clear" w:color="auto" w:fill="FFFFFF"/>
            <w:tcMar>
              <w:top w:w="40" w:type="dxa"/>
              <w:left w:w="40" w:type="dxa"/>
              <w:bottom w:w="40" w:type="dxa"/>
              <w:right w:w="40" w:type="dxa"/>
            </w:tcMar>
          </w:tcPr>
          <w:p w14:paraId="0C23DF6E" w14:textId="77777777" w:rsidR="005F2D8D" w:rsidRDefault="00000000">
            <w:pPr>
              <w:widowControl w:val="0"/>
              <w:ind w:left="90"/>
              <w:rPr>
                <w:sz w:val="20"/>
                <w:szCs w:val="20"/>
              </w:rPr>
            </w:pPr>
            <w:r>
              <w:rPr>
                <w:rFonts w:ascii="Poppins" w:eastAsia="Poppins" w:hAnsi="Poppins" w:cs="Poppins"/>
              </w:rPr>
              <w:t>Number of annual Integrated Agriculture and Livestock Census conducted and report published.</w:t>
            </w:r>
          </w:p>
        </w:tc>
        <w:tc>
          <w:tcPr>
            <w:tcW w:w="1755" w:type="dxa"/>
            <w:tcBorders>
              <w:top w:val="nil"/>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14:paraId="573F2686" w14:textId="77777777" w:rsidR="005F2D8D" w:rsidRDefault="00000000">
            <w:pPr>
              <w:widowControl w:val="0"/>
              <w:ind w:left="90"/>
              <w:jc w:val="center"/>
              <w:rPr>
                <w:sz w:val="20"/>
                <w:szCs w:val="20"/>
              </w:rPr>
            </w:pPr>
            <w:r>
              <w:rPr>
                <w:rFonts w:ascii="Poppins" w:eastAsia="Poppins" w:hAnsi="Poppins" w:cs="Poppins"/>
              </w:rPr>
              <w:t>Quarterly (4)</w:t>
            </w:r>
          </w:p>
        </w:tc>
        <w:tc>
          <w:tcPr>
            <w:tcW w:w="3630" w:type="dxa"/>
            <w:tcBorders>
              <w:top w:val="nil"/>
              <w:left w:val="nil"/>
              <w:bottom w:val="single" w:sz="4" w:space="0" w:color="000000"/>
              <w:right w:val="single" w:sz="4" w:space="0" w:color="000000"/>
            </w:tcBorders>
            <w:shd w:val="clear" w:color="auto" w:fill="FFFFFF"/>
            <w:tcMar>
              <w:top w:w="40" w:type="dxa"/>
              <w:left w:w="40" w:type="dxa"/>
              <w:bottom w:w="40" w:type="dxa"/>
              <w:right w:w="40" w:type="dxa"/>
            </w:tcMar>
          </w:tcPr>
          <w:p w14:paraId="2CB5B8EC" w14:textId="77777777" w:rsidR="005F2D8D" w:rsidRDefault="00000000">
            <w:pPr>
              <w:widowControl w:val="0"/>
              <w:ind w:left="90"/>
              <w:jc w:val="center"/>
              <w:rPr>
                <w:rFonts w:ascii="Poppins" w:eastAsia="Poppins" w:hAnsi="Poppins" w:cs="Poppins"/>
              </w:rPr>
            </w:pPr>
            <w:r>
              <w:rPr>
                <w:rFonts w:ascii="Poppins" w:eastAsia="Poppins" w:hAnsi="Poppins" w:cs="Poppins"/>
              </w:rPr>
              <w:t>Annually (1) by 30-Jun-2027</w:t>
            </w:r>
          </w:p>
          <w:p w14:paraId="52841232" w14:textId="77777777" w:rsidR="005F2D8D" w:rsidRDefault="00000000">
            <w:pPr>
              <w:widowControl w:val="0"/>
              <w:ind w:left="90"/>
              <w:rPr>
                <w:rFonts w:ascii="Poppins" w:eastAsia="Poppins" w:hAnsi="Poppins" w:cs="Poppins"/>
              </w:rPr>
            </w:pPr>
            <w:r>
              <w:rPr>
                <w:rFonts w:ascii="Poppins" w:eastAsia="Poppins" w:hAnsi="Poppins" w:cs="Poppins"/>
              </w:rPr>
              <w:t>FY Q1: Pre-census activities</w:t>
            </w:r>
          </w:p>
          <w:p w14:paraId="2FBAE78D" w14:textId="77777777" w:rsidR="005F2D8D" w:rsidRDefault="00000000">
            <w:pPr>
              <w:widowControl w:val="0"/>
              <w:ind w:left="90"/>
              <w:rPr>
                <w:rFonts w:ascii="Poppins" w:eastAsia="Poppins" w:hAnsi="Poppins" w:cs="Poppins"/>
              </w:rPr>
            </w:pPr>
            <w:r>
              <w:rPr>
                <w:rFonts w:ascii="Poppins" w:eastAsia="Poppins" w:hAnsi="Poppins" w:cs="Poppins"/>
              </w:rPr>
              <w:t xml:space="preserve">FY Q2: Consultation &amp; pre-test </w:t>
            </w:r>
          </w:p>
          <w:p w14:paraId="3051C877" w14:textId="77777777" w:rsidR="005F2D8D" w:rsidRDefault="00000000">
            <w:pPr>
              <w:widowControl w:val="0"/>
              <w:ind w:left="90"/>
              <w:rPr>
                <w:rFonts w:ascii="Poppins" w:eastAsia="Poppins" w:hAnsi="Poppins" w:cs="Poppins"/>
              </w:rPr>
            </w:pPr>
            <w:r>
              <w:rPr>
                <w:rFonts w:ascii="Poppins" w:eastAsia="Poppins" w:hAnsi="Poppins" w:cs="Poppins"/>
              </w:rPr>
              <w:t>FY Q3: Field enumeration &amp; Analysis</w:t>
            </w:r>
          </w:p>
          <w:p w14:paraId="4C845891" w14:textId="77777777" w:rsidR="005F2D8D" w:rsidRDefault="00000000">
            <w:pPr>
              <w:widowControl w:val="0"/>
              <w:ind w:left="90"/>
              <w:rPr>
                <w:rFonts w:ascii="Poppins" w:eastAsia="Poppins" w:hAnsi="Poppins" w:cs="Poppins"/>
              </w:rPr>
            </w:pPr>
            <w:r>
              <w:rPr>
                <w:rFonts w:ascii="Poppins" w:eastAsia="Poppins" w:hAnsi="Poppins" w:cs="Poppins"/>
              </w:rPr>
              <w:t>FY Q4: Publication &amp; dissemination</w:t>
            </w:r>
          </w:p>
        </w:tc>
      </w:tr>
      <w:tr w:rsidR="005F2D8D" w14:paraId="2E0EFBEE" w14:textId="77777777">
        <w:trPr>
          <w:trHeight w:val="945"/>
        </w:trPr>
        <w:tc>
          <w:tcPr>
            <w:tcW w:w="2730" w:type="dxa"/>
            <w:tcBorders>
              <w:top w:val="nil"/>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14:paraId="0BF379D3" w14:textId="77777777" w:rsidR="005F2D8D" w:rsidRDefault="00000000">
            <w:pPr>
              <w:widowControl w:val="0"/>
              <w:ind w:left="90"/>
              <w:rPr>
                <w:sz w:val="20"/>
                <w:szCs w:val="20"/>
              </w:rPr>
            </w:pPr>
            <w:r>
              <w:rPr>
                <w:rFonts w:ascii="Poppins" w:eastAsia="Poppins" w:hAnsi="Poppins" w:cs="Poppins"/>
              </w:rPr>
              <w:t>Data and statistics are available and used for foresight-oriented policy, planning and service delivery.</w:t>
            </w:r>
          </w:p>
        </w:tc>
        <w:tc>
          <w:tcPr>
            <w:tcW w:w="2565" w:type="dxa"/>
            <w:tcBorders>
              <w:top w:val="nil"/>
              <w:left w:val="nil"/>
              <w:bottom w:val="single" w:sz="4" w:space="0" w:color="000000"/>
              <w:right w:val="single" w:sz="4" w:space="0" w:color="000000"/>
            </w:tcBorders>
            <w:shd w:val="clear" w:color="auto" w:fill="FFFFFF"/>
            <w:tcMar>
              <w:top w:w="40" w:type="dxa"/>
              <w:left w:w="40" w:type="dxa"/>
              <w:bottom w:w="40" w:type="dxa"/>
              <w:right w:w="40" w:type="dxa"/>
            </w:tcMar>
          </w:tcPr>
          <w:p w14:paraId="16954303" w14:textId="77777777" w:rsidR="005F2D8D" w:rsidRDefault="00000000">
            <w:pPr>
              <w:widowControl w:val="0"/>
              <w:ind w:left="90"/>
              <w:rPr>
                <w:sz w:val="20"/>
                <w:szCs w:val="20"/>
              </w:rPr>
            </w:pPr>
            <w:r>
              <w:rPr>
                <w:rFonts w:ascii="Poppins" w:eastAsia="Poppins" w:hAnsi="Poppins" w:cs="Poppins"/>
              </w:rPr>
              <w:t>Publish Data and statistics with increased frequency and disaggregation.</w:t>
            </w:r>
          </w:p>
        </w:tc>
        <w:tc>
          <w:tcPr>
            <w:tcW w:w="3720" w:type="dxa"/>
            <w:tcBorders>
              <w:top w:val="nil"/>
              <w:left w:val="nil"/>
              <w:bottom w:val="single" w:sz="4" w:space="0" w:color="000000"/>
              <w:right w:val="single" w:sz="4" w:space="0" w:color="000000"/>
            </w:tcBorders>
            <w:shd w:val="clear" w:color="auto" w:fill="FFFFFF"/>
            <w:tcMar>
              <w:top w:w="40" w:type="dxa"/>
              <w:left w:w="40" w:type="dxa"/>
              <w:bottom w:w="40" w:type="dxa"/>
              <w:right w:w="40" w:type="dxa"/>
            </w:tcMar>
          </w:tcPr>
          <w:p w14:paraId="773875C5" w14:textId="77777777" w:rsidR="005F2D8D" w:rsidRDefault="00000000">
            <w:pPr>
              <w:widowControl w:val="0"/>
              <w:ind w:left="90"/>
              <w:rPr>
                <w:sz w:val="20"/>
                <w:szCs w:val="20"/>
              </w:rPr>
            </w:pPr>
            <w:r>
              <w:rPr>
                <w:rFonts w:ascii="Poppins" w:eastAsia="Poppins" w:hAnsi="Poppins" w:cs="Poppins"/>
              </w:rPr>
              <w:t>Timeline by which the Periodic Official Statistics reports/products are published.</w:t>
            </w:r>
          </w:p>
        </w:tc>
        <w:tc>
          <w:tcPr>
            <w:tcW w:w="1755" w:type="dxa"/>
            <w:tcBorders>
              <w:top w:val="nil"/>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14:paraId="4C0B02CC" w14:textId="77777777" w:rsidR="005F2D8D" w:rsidRDefault="00000000">
            <w:pPr>
              <w:widowControl w:val="0"/>
              <w:ind w:left="90"/>
              <w:jc w:val="center"/>
              <w:rPr>
                <w:sz w:val="20"/>
                <w:szCs w:val="20"/>
              </w:rPr>
            </w:pPr>
            <w:r>
              <w:rPr>
                <w:rFonts w:ascii="Poppins" w:eastAsia="Poppins" w:hAnsi="Poppins" w:cs="Poppins"/>
              </w:rPr>
              <w:t>32</w:t>
            </w:r>
          </w:p>
        </w:tc>
        <w:tc>
          <w:tcPr>
            <w:tcW w:w="3630" w:type="dxa"/>
            <w:tcBorders>
              <w:top w:val="nil"/>
              <w:left w:val="nil"/>
              <w:bottom w:val="single" w:sz="4" w:space="0" w:color="000000"/>
              <w:right w:val="single" w:sz="4" w:space="0" w:color="000000"/>
            </w:tcBorders>
            <w:shd w:val="clear" w:color="auto" w:fill="FFFFFF"/>
            <w:tcMar>
              <w:top w:w="40" w:type="dxa"/>
              <w:left w:w="40" w:type="dxa"/>
              <w:bottom w:w="40" w:type="dxa"/>
              <w:right w:w="40" w:type="dxa"/>
            </w:tcMar>
          </w:tcPr>
          <w:p w14:paraId="5D772C3E" w14:textId="77777777" w:rsidR="005F2D8D" w:rsidRDefault="00000000">
            <w:pPr>
              <w:widowControl w:val="0"/>
              <w:ind w:left="90"/>
              <w:jc w:val="center"/>
              <w:rPr>
                <w:rFonts w:ascii="Poppins" w:eastAsia="Poppins" w:hAnsi="Poppins" w:cs="Poppins"/>
              </w:rPr>
            </w:pPr>
            <w:r>
              <w:rPr>
                <w:rFonts w:ascii="Poppins" w:eastAsia="Poppins" w:hAnsi="Poppins" w:cs="Poppins"/>
              </w:rPr>
              <w:t>32</w:t>
            </w:r>
          </w:p>
          <w:p w14:paraId="3FE92216" w14:textId="77777777" w:rsidR="005F2D8D" w:rsidRDefault="00000000">
            <w:pPr>
              <w:widowControl w:val="0"/>
              <w:numPr>
                <w:ilvl w:val="0"/>
                <w:numId w:val="2"/>
              </w:numPr>
              <w:rPr>
                <w:rFonts w:ascii="Poppins" w:eastAsia="Poppins" w:hAnsi="Poppins" w:cs="Poppins"/>
              </w:rPr>
            </w:pPr>
            <w:r>
              <w:rPr>
                <w:rFonts w:ascii="Poppins" w:eastAsia="Poppins" w:hAnsi="Poppins" w:cs="Poppins"/>
              </w:rPr>
              <w:t>Monthly Consumer Price Index</w:t>
            </w:r>
          </w:p>
          <w:p w14:paraId="6DCD7E7B" w14:textId="77777777" w:rsidR="005F2D8D" w:rsidRDefault="00000000">
            <w:pPr>
              <w:widowControl w:val="0"/>
              <w:numPr>
                <w:ilvl w:val="0"/>
                <w:numId w:val="2"/>
              </w:numPr>
              <w:rPr>
                <w:rFonts w:ascii="Poppins" w:eastAsia="Poppins" w:hAnsi="Poppins" w:cs="Poppins"/>
              </w:rPr>
            </w:pPr>
            <w:r>
              <w:rPr>
                <w:rFonts w:ascii="Poppins" w:eastAsia="Poppins" w:hAnsi="Poppins" w:cs="Poppins"/>
              </w:rPr>
              <w:t>Quarterly National Accounts Statistics</w:t>
            </w:r>
          </w:p>
          <w:p w14:paraId="7F7A2260" w14:textId="77777777" w:rsidR="005F2D8D" w:rsidRDefault="00000000">
            <w:pPr>
              <w:widowControl w:val="0"/>
              <w:numPr>
                <w:ilvl w:val="0"/>
                <w:numId w:val="2"/>
              </w:numPr>
              <w:rPr>
                <w:rFonts w:ascii="Poppins" w:eastAsia="Poppins" w:hAnsi="Poppins" w:cs="Poppins"/>
              </w:rPr>
            </w:pPr>
            <w:r>
              <w:rPr>
                <w:rFonts w:ascii="Poppins" w:eastAsia="Poppins" w:hAnsi="Poppins" w:cs="Poppins"/>
              </w:rPr>
              <w:t>Annual National Accounts Statistics</w:t>
            </w:r>
          </w:p>
          <w:p w14:paraId="0B85BA15" w14:textId="77777777" w:rsidR="005F2D8D" w:rsidRDefault="00000000">
            <w:pPr>
              <w:widowControl w:val="0"/>
              <w:numPr>
                <w:ilvl w:val="0"/>
                <w:numId w:val="2"/>
              </w:numPr>
              <w:rPr>
                <w:rFonts w:ascii="Poppins" w:eastAsia="Poppins" w:hAnsi="Poppins" w:cs="Poppins"/>
              </w:rPr>
            </w:pPr>
            <w:r>
              <w:rPr>
                <w:rFonts w:ascii="Poppins" w:eastAsia="Poppins" w:hAnsi="Poppins" w:cs="Poppins"/>
              </w:rPr>
              <w:t>Quarterly Producers Price Index</w:t>
            </w:r>
          </w:p>
          <w:p w14:paraId="24407F30" w14:textId="77777777" w:rsidR="005F2D8D" w:rsidRDefault="00000000">
            <w:pPr>
              <w:widowControl w:val="0"/>
              <w:numPr>
                <w:ilvl w:val="0"/>
                <w:numId w:val="2"/>
              </w:numPr>
              <w:rPr>
                <w:rFonts w:ascii="Poppins" w:eastAsia="Poppins" w:hAnsi="Poppins" w:cs="Poppins"/>
              </w:rPr>
            </w:pPr>
            <w:r>
              <w:rPr>
                <w:rFonts w:ascii="Poppins" w:eastAsia="Poppins" w:hAnsi="Poppins" w:cs="Poppins"/>
              </w:rPr>
              <w:t>Quarterly Export Import Index</w:t>
            </w:r>
          </w:p>
          <w:p w14:paraId="595C19D2" w14:textId="77777777" w:rsidR="005F2D8D" w:rsidRDefault="00000000">
            <w:pPr>
              <w:widowControl w:val="0"/>
              <w:numPr>
                <w:ilvl w:val="0"/>
                <w:numId w:val="2"/>
              </w:numPr>
              <w:rPr>
                <w:rFonts w:ascii="Poppins" w:eastAsia="Poppins" w:hAnsi="Poppins" w:cs="Poppins"/>
              </w:rPr>
            </w:pPr>
            <w:r>
              <w:rPr>
                <w:rFonts w:ascii="Poppins" w:eastAsia="Poppins" w:hAnsi="Poppins" w:cs="Poppins"/>
              </w:rPr>
              <w:t>Quarterly Socio-Economic Indicators</w:t>
            </w:r>
          </w:p>
          <w:p w14:paraId="3D576EC5" w14:textId="77777777" w:rsidR="005F2D8D" w:rsidRDefault="00000000">
            <w:pPr>
              <w:widowControl w:val="0"/>
              <w:numPr>
                <w:ilvl w:val="0"/>
                <w:numId w:val="2"/>
              </w:numPr>
              <w:rPr>
                <w:rFonts w:ascii="Poppins" w:eastAsia="Poppins" w:hAnsi="Poppins" w:cs="Poppins"/>
              </w:rPr>
            </w:pPr>
            <w:r>
              <w:rPr>
                <w:rFonts w:ascii="Poppins" w:eastAsia="Poppins" w:hAnsi="Poppins" w:cs="Poppins"/>
              </w:rPr>
              <w:t>Statistical Year Book of Bhutan</w:t>
            </w:r>
          </w:p>
          <w:p w14:paraId="5E416178" w14:textId="77777777" w:rsidR="005F2D8D" w:rsidRDefault="00000000">
            <w:pPr>
              <w:widowControl w:val="0"/>
              <w:numPr>
                <w:ilvl w:val="0"/>
                <w:numId w:val="2"/>
              </w:numPr>
              <w:rPr>
                <w:rFonts w:ascii="Poppins" w:eastAsia="Poppins" w:hAnsi="Poppins" w:cs="Poppins"/>
              </w:rPr>
            </w:pPr>
            <w:r>
              <w:rPr>
                <w:rFonts w:ascii="Poppins" w:eastAsia="Poppins" w:hAnsi="Poppins" w:cs="Poppins"/>
              </w:rPr>
              <w:lastRenderedPageBreak/>
              <w:t>Annual Environmental Statistics Accounting</w:t>
            </w:r>
          </w:p>
          <w:p w14:paraId="0D4513A3" w14:textId="77777777" w:rsidR="005F2D8D" w:rsidRDefault="00000000">
            <w:pPr>
              <w:widowControl w:val="0"/>
              <w:numPr>
                <w:ilvl w:val="0"/>
                <w:numId w:val="2"/>
              </w:numPr>
              <w:rPr>
                <w:rFonts w:ascii="Poppins" w:eastAsia="Poppins" w:hAnsi="Poppins" w:cs="Poppins"/>
              </w:rPr>
            </w:pPr>
            <w:r>
              <w:rPr>
                <w:rFonts w:ascii="Poppins" w:eastAsia="Poppins" w:hAnsi="Poppins" w:cs="Poppins"/>
              </w:rPr>
              <w:t>Annual Vital Statistics report</w:t>
            </w:r>
          </w:p>
        </w:tc>
      </w:tr>
      <w:tr w:rsidR="005F2D8D" w14:paraId="1C97A769" w14:textId="77777777">
        <w:trPr>
          <w:trHeight w:val="945"/>
        </w:trPr>
        <w:tc>
          <w:tcPr>
            <w:tcW w:w="2730" w:type="dxa"/>
            <w:tcBorders>
              <w:top w:val="nil"/>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14:paraId="0FE39748" w14:textId="77777777" w:rsidR="005F2D8D" w:rsidRDefault="00000000">
            <w:pPr>
              <w:widowControl w:val="0"/>
              <w:ind w:left="90"/>
              <w:rPr>
                <w:sz w:val="20"/>
                <w:szCs w:val="20"/>
              </w:rPr>
            </w:pPr>
            <w:r>
              <w:rPr>
                <w:rFonts w:ascii="Poppins" w:eastAsia="Poppins" w:hAnsi="Poppins" w:cs="Poppins"/>
              </w:rPr>
              <w:lastRenderedPageBreak/>
              <w:t>Data and statistics are available and used for foresight-oriented policy, planning and service delivery.</w:t>
            </w:r>
          </w:p>
        </w:tc>
        <w:tc>
          <w:tcPr>
            <w:tcW w:w="2565" w:type="dxa"/>
            <w:tcBorders>
              <w:top w:val="nil"/>
              <w:left w:val="nil"/>
              <w:bottom w:val="single" w:sz="4" w:space="0" w:color="000000"/>
              <w:right w:val="single" w:sz="4" w:space="0" w:color="000000"/>
            </w:tcBorders>
            <w:shd w:val="clear" w:color="auto" w:fill="FFFFFF"/>
            <w:tcMar>
              <w:top w:w="40" w:type="dxa"/>
              <w:left w:w="40" w:type="dxa"/>
              <w:bottom w:w="40" w:type="dxa"/>
              <w:right w:w="40" w:type="dxa"/>
            </w:tcMar>
          </w:tcPr>
          <w:p w14:paraId="292F5304" w14:textId="77777777" w:rsidR="005F2D8D" w:rsidRDefault="00000000">
            <w:pPr>
              <w:widowControl w:val="0"/>
              <w:ind w:left="90"/>
              <w:rPr>
                <w:sz w:val="20"/>
                <w:szCs w:val="20"/>
              </w:rPr>
            </w:pPr>
            <w:r>
              <w:rPr>
                <w:rFonts w:ascii="Poppins" w:eastAsia="Poppins" w:hAnsi="Poppins" w:cs="Poppins"/>
              </w:rPr>
              <w:t>Ensure statistical infrastructure for statistical operation</w:t>
            </w:r>
          </w:p>
        </w:tc>
        <w:tc>
          <w:tcPr>
            <w:tcW w:w="3720" w:type="dxa"/>
            <w:tcBorders>
              <w:top w:val="nil"/>
              <w:left w:val="nil"/>
              <w:bottom w:val="single" w:sz="4" w:space="0" w:color="000000"/>
              <w:right w:val="single" w:sz="4" w:space="0" w:color="000000"/>
            </w:tcBorders>
            <w:shd w:val="clear" w:color="auto" w:fill="FFFFFF"/>
            <w:tcMar>
              <w:top w:w="40" w:type="dxa"/>
              <w:left w:w="40" w:type="dxa"/>
              <w:bottom w:w="40" w:type="dxa"/>
              <w:right w:w="40" w:type="dxa"/>
            </w:tcMar>
          </w:tcPr>
          <w:p w14:paraId="17907A3A" w14:textId="77777777" w:rsidR="005F2D8D" w:rsidRDefault="00000000">
            <w:pPr>
              <w:widowControl w:val="0"/>
              <w:ind w:left="90"/>
              <w:rPr>
                <w:sz w:val="20"/>
                <w:szCs w:val="20"/>
              </w:rPr>
            </w:pPr>
            <w:r>
              <w:rPr>
                <w:rFonts w:ascii="Poppins" w:eastAsia="Poppins" w:hAnsi="Poppins" w:cs="Poppins"/>
              </w:rPr>
              <w:t>Timeline by which the National Data Archiving System of the World Bank is configured and operationalised in the Government Data Centre server.</w:t>
            </w:r>
          </w:p>
        </w:tc>
        <w:tc>
          <w:tcPr>
            <w:tcW w:w="1755" w:type="dxa"/>
            <w:tcBorders>
              <w:top w:val="nil"/>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14:paraId="1CADB846" w14:textId="77777777" w:rsidR="005F2D8D" w:rsidRDefault="00000000">
            <w:pPr>
              <w:widowControl w:val="0"/>
              <w:ind w:left="90"/>
              <w:jc w:val="center"/>
              <w:rPr>
                <w:sz w:val="20"/>
                <w:szCs w:val="20"/>
              </w:rPr>
            </w:pPr>
            <w:r>
              <w:rPr>
                <w:rFonts w:ascii="Poppins" w:eastAsia="Poppins" w:hAnsi="Poppins" w:cs="Poppins"/>
              </w:rPr>
              <w:t>NA</w:t>
            </w:r>
          </w:p>
        </w:tc>
        <w:tc>
          <w:tcPr>
            <w:tcW w:w="3630" w:type="dxa"/>
            <w:tcBorders>
              <w:top w:val="nil"/>
              <w:left w:val="nil"/>
              <w:bottom w:val="single" w:sz="4" w:space="0" w:color="000000"/>
              <w:right w:val="single" w:sz="4" w:space="0" w:color="000000"/>
            </w:tcBorders>
            <w:shd w:val="clear" w:color="auto" w:fill="FFFFFF"/>
            <w:tcMar>
              <w:top w:w="40" w:type="dxa"/>
              <w:left w:w="40" w:type="dxa"/>
              <w:bottom w:w="40" w:type="dxa"/>
              <w:right w:w="40" w:type="dxa"/>
            </w:tcMar>
          </w:tcPr>
          <w:p w14:paraId="4F83078E" w14:textId="77777777" w:rsidR="005F2D8D" w:rsidRDefault="00000000">
            <w:pPr>
              <w:widowControl w:val="0"/>
              <w:ind w:left="90"/>
              <w:jc w:val="center"/>
              <w:rPr>
                <w:rFonts w:ascii="Poppins" w:eastAsia="Poppins" w:hAnsi="Poppins" w:cs="Poppins"/>
              </w:rPr>
            </w:pPr>
            <w:r>
              <w:rPr>
                <w:rFonts w:ascii="Poppins" w:eastAsia="Poppins" w:hAnsi="Poppins" w:cs="Poppins"/>
              </w:rPr>
              <w:t>31-Mar-27</w:t>
            </w:r>
          </w:p>
          <w:p w14:paraId="70C5C047" w14:textId="77777777" w:rsidR="005F2D8D" w:rsidRDefault="00000000">
            <w:pPr>
              <w:widowControl w:val="0"/>
              <w:ind w:left="90"/>
              <w:rPr>
                <w:rFonts w:ascii="Poppins" w:eastAsia="Poppins" w:hAnsi="Poppins" w:cs="Poppins"/>
              </w:rPr>
            </w:pPr>
            <w:r>
              <w:rPr>
                <w:rFonts w:ascii="Poppins" w:eastAsia="Poppins" w:hAnsi="Poppins" w:cs="Poppins"/>
              </w:rPr>
              <w:t>FY Q1: Deploy automated data pipeline</w:t>
            </w:r>
          </w:p>
          <w:p w14:paraId="6D6E60FF" w14:textId="77777777" w:rsidR="005F2D8D" w:rsidRDefault="00000000">
            <w:pPr>
              <w:widowControl w:val="0"/>
              <w:ind w:left="90"/>
              <w:rPr>
                <w:rFonts w:ascii="Poppins" w:eastAsia="Poppins" w:hAnsi="Poppins" w:cs="Poppins"/>
              </w:rPr>
            </w:pPr>
            <w:r>
              <w:rPr>
                <w:rFonts w:ascii="Poppins" w:eastAsia="Poppins" w:hAnsi="Poppins" w:cs="Poppins"/>
              </w:rPr>
              <w:t>FY Q2: Catalog datasets</w:t>
            </w:r>
          </w:p>
          <w:p w14:paraId="3E8C048F" w14:textId="77777777" w:rsidR="005F2D8D" w:rsidRDefault="00000000">
            <w:pPr>
              <w:widowControl w:val="0"/>
              <w:ind w:left="90"/>
              <w:rPr>
                <w:rFonts w:ascii="Poppins" w:eastAsia="Poppins" w:hAnsi="Poppins" w:cs="Poppins"/>
              </w:rPr>
            </w:pPr>
            <w:r>
              <w:rPr>
                <w:rFonts w:ascii="Poppins" w:eastAsia="Poppins" w:hAnsi="Poppins" w:cs="Poppins"/>
              </w:rPr>
              <w:t>FY Q3: Archive datasets</w:t>
            </w:r>
          </w:p>
        </w:tc>
      </w:tr>
      <w:tr w:rsidR="005F2D8D" w14:paraId="0EBE13A7" w14:textId="77777777">
        <w:trPr>
          <w:trHeight w:val="945"/>
        </w:trPr>
        <w:tc>
          <w:tcPr>
            <w:tcW w:w="2730"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14:paraId="00FE293C" w14:textId="77777777" w:rsidR="005F2D8D" w:rsidRDefault="00000000">
            <w:pPr>
              <w:widowControl w:val="0"/>
              <w:ind w:left="90"/>
              <w:rPr>
                <w:sz w:val="20"/>
                <w:szCs w:val="20"/>
              </w:rPr>
            </w:pPr>
            <w:r>
              <w:rPr>
                <w:rFonts w:ascii="Poppins" w:eastAsia="Poppins" w:hAnsi="Poppins" w:cs="Poppins"/>
              </w:rPr>
              <w:t>Data and statistics are available and used for foresight-oriented policy, planning and service delivery.</w:t>
            </w:r>
          </w:p>
        </w:tc>
        <w:tc>
          <w:tcPr>
            <w:tcW w:w="2565" w:type="dxa"/>
            <w:tcBorders>
              <w:top w:val="single" w:sz="4" w:space="0" w:color="000000"/>
              <w:left w:val="nil"/>
              <w:bottom w:val="single" w:sz="4" w:space="0" w:color="000000"/>
              <w:right w:val="single" w:sz="4" w:space="0" w:color="000000"/>
            </w:tcBorders>
            <w:shd w:val="clear" w:color="auto" w:fill="FFFFFF"/>
            <w:tcMar>
              <w:top w:w="40" w:type="dxa"/>
              <w:left w:w="40" w:type="dxa"/>
              <w:bottom w:w="40" w:type="dxa"/>
              <w:right w:w="40" w:type="dxa"/>
            </w:tcMar>
          </w:tcPr>
          <w:p w14:paraId="31809E37" w14:textId="77777777" w:rsidR="005F2D8D" w:rsidRDefault="00000000">
            <w:pPr>
              <w:widowControl w:val="0"/>
              <w:ind w:left="90"/>
              <w:rPr>
                <w:sz w:val="20"/>
                <w:szCs w:val="20"/>
              </w:rPr>
            </w:pPr>
            <w:r>
              <w:rPr>
                <w:rFonts w:ascii="Poppins" w:eastAsia="Poppins" w:hAnsi="Poppins" w:cs="Poppins"/>
              </w:rPr>
              <w:t>Deliver additional statistical products and services.</w:t>
            </w:r>
          </w:p>
        </w:tc>
        <w:tc>
          <w:tcPr>
            <w:tcW w:w="3720" w:type="dxa"/>
            <w:tcBorders>
              <w:top w:val="single" w:sz="4" w:space="0" w:color="000000"/>
              <w:left w:val="nil"/>
              <w:bottom w:val="single" w:sz="4" w:space="0" w:color="000000"/>
              <w:right w:val="single" w:sz="4" w:space="0" w:color="000000"/>
            </w:tcBorders>
            <w:shd w:val="clear" w:color="auto" w:fill="FFFFFF"/>
            <w:tcMar>
              <w:top w:w="40" w:type="dxa"/>
              <w:left w:w="40" w:type="dxa"/>
              <w:bottom w:w="40" w:type="dxa"/>
              <w:right w:w="40" w:type="dxa"/>
            </w:tcMar>
          </w:tcPr>
          <w:p w14:paraId="2E427F65" w14:textId="77777777" w:rsidR="005F2D8D" w:rsidRDefault="00000000">
            <w:pPr>
              <w:widowControl w:val="0"/>
              <w:ind w:left="90"/>
              <w:rPr>
                <w:sz w:val="20"/>
                <w:szCs w:val="20"/>
              </w:rPr>
            </w:pPr>
            <w:r>
              <w:rPr>
                <w:rFonts w:ascii="Poppins" w:eastAsia="Poppins" w:hAnsi="Poppins" w:cs="Poppins"/>
              </w:rPr>
              <w:t>Timeline by which the Natural Capital Accounting System report is published (pilot).</w:t>
            </w:r>
          </w:p>
        </w:tc>
        <w:tc>
          <w:tcPr>
            <w:tcW w:w="175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14:paraId="481E1BBF" w14:textId="77777777" w:rsidR="005F2D8D" w:rsidRDefault="00000000">
            <w:pPr>
              <w:widowControl w:val="0"/>
              <w:ind w:left="90"/>
              <w:jc w:val="center"/>
              <w:rPr>
                <w:sz w:val="20"/>
                <w:szCs w:val="20"/>
              </w:rPr>
            </w:pPr>
            <w:r>
              <w:rPr>
                <w:rFonts w:ascii="Poppins" w:eastAsia="Poppins" w:hAnsi="Poppins" w:cs="Poppins"/>
              </w:rPr>
              <w:t>NA</w:t>
            </w:r>
          </w:p>
        </w:tc>
        <w:tc>
          <w:tcPr>
            <w:tcW w:w="3630" w:type="dxa"/>
            <w:tcBorders>
              <w:top w:val="single" w:sz="4" w:space="0" w:color="000000"/>
              <w:left w:val="nil"/>
              <w:bottom w:val="single" w:sz="4" w:space="0" w:color="000000"/>
              <w:right w:val="single" w:sz="4" w:space="0" w:color="000000"/>
            </w:tcBorders>
            <w:shd w:val="clear" w:color="auto" w:fill="FFFFFF"/>
            <w:tcMar>
              <w:top w:w="40" w:type="dxa"/>
              <w:left w:w="40" w:type="dxa"/>
              <w:bottom w:w="40" w:type="dxa"/>
              <w:right w:w="40" w:type="dxa"/>
            </w:tcMar>
          </w:tcPr>
          <w:p w14:paraId="461B4C9C" w14:textId="77777777" w:rsidR="005F2D8D" w:rsidRDefault="00000000">
            <w:pPr>
              <w:widowControl w:val="0"/>
              <w:ind w:left="90"/>
              <w:jc w:val="center"/>
              <w:rPr>
                <w:rFonts w:ascii="Poppins" w:eastAsia="Poppins" w:hAnsi="Poppins" w:cs="Poppins"/>
              </w:rPr>
            </w:pPr>
            <w:r>
              <w:rPr>
                <w:rFonts w:ascii="Poppins" w:eastAsia="Poppins" w:hAnsi="Poppins" w:cs="Poppins"/>
              </w:rPr>
              <w:t>31-Mar-27</w:t>
            </w:r>
          </w:p>
          <w:p w14:paraId="2056D324" w14:textId="77777777" w:rsidR="005F2D8D" w:rsidRDefault="00000000">
            <w:pPr>
              <w:widowControl w:val="0"/>
              <w:ind w:left="90"/>
              <w:rPr>
                <w:rFonts w:ascii="Poppins" w:eastAsia="Poppins" w:hAnsi="Poppins" w:cs="Poppins"/>
              </w:rPr>
            </w:pPr>
            <w:r>
              <w:rPr>
                <w:rFonts w:ascii="Poppins" w:eastAsia="Poppins" w:hAnsi="Poppins" w:cs="Poppins"/>
              </w:rPr>
              <w:t>FY Q1 &amp; Q2: Data review &amp; analysis</w:t>
            </w:r>
          </w:p>
          <w:p w14:paraId="3DEED715" w14:textId="77777777" w:rsidR="005F2D8D" w:rsidRDefault="00000000">
            <w:pPr>
              <w:widowControl w:val="0"/>
              <w:ind w:left="90"/>
              <w:rPr>
                <w:rFonts w:ascii="Poppins" w:eastAsia="Poppins" w:hAnsi="Poppins" w:cs="Poppins"/>
              </w:rPr>
            </w:pPr>
            <w:r>
              <w:rPr>
                <w:rFonts w:ascii="Poppins" w:eastAsia="Poppins" w:hAnsi="Poppins" w:cs="Poppins"/>
              </w:rPr>
              <w:t xml:space="preserve">FY Q3: Publication &amp; dissemination </w:t>
            </w:r>
          </w:p>
        </w:tc>
      </w:tr>
      <w:tr w:rsidR="005F2D8D" w14:paraId="36AED202" w14:textId="77777777">
        <w:trPr>
          <w:trHeight w:val="945"/>
        </w:trPr>
        <w:tc>
          <w:tcPr>
            <w:tcW w:w="2730" w:type="dxa"/>
            <w:tcBorders>
              <w:top w:val="nil"/>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14:paraId="2D04AB09" w14:textId="77777777" w:rsidR="005F2D8D" w:rsidRDefault="00000000">
            <w:pPr>
              <w:widowControl w:val="0"/>
              <w:ind w:left="90"/>
              <w:rPr>
                <w:sz w:val="20"/>
                <w:szCs w:val="20"/>
              </w:rPr>
            </w:pPr>
            <w:r>
              <w:rPr>
                <w:rFonts w:ascii="Poppins" w:eastAsia="Poppins" w:hAnsi="Poppins" w:cs="Poppins"/>
              </w:rPr>
              <w:t>Data and statistics are available and used for foresight-oriented policy, planning and service delivery.</w:t>
            </w:r>
          </w:p>
        </w:tc>
        <w:tc>
          <w:tcPr>
            <w:tcW w:w="2565" w:type="dxa"/>
            <w:tcBorders>
              <w:top w:val="nil"/>
              <w:left w:val="nil"/>
              <w:bottom w:val="single" w:sz="4" w:space="0" w:color="000000"/>
              <w:right w:val="single" w:sz="4" w:space="0" w:color="000000"/>
            </w:tcBorders>
            <w:shd w:val="clear" w:color="auto" w:fill="FFFFFF"/>
            <w:tcMar>
              <w:top w:w="40" w:type="dxa"/>
              <w:left w:w="40" w:type="dxa"/>
              <w:bottom w:w="40" w:type="dxa"/>
              <w:right w:w="40" w:type="dxa"/>
            </w:tcMar>
          </w:tcPr>
          <w:p w14:paraId="2722490B" w14:textId="77777777" w:rsidR="005F2D8D" w:rsidRDefault="00000000">
            <w:pPr>
              <w:widowControl w:val="0"/>
              <w:ind w:left="90"/>
              <w:rPr>
                <w:sz w:val="20"/>
                <w:szCs w:val="20"/>
              </w:rPr>
            </w:pPr>
            <w:r>
              <w:rPr>
                <w:rFonts w:ascii="Poppins" w:eastAsia="Poppins" w:hAnsi="Poppins" w:cs="Poppins"/>
              </w:rPr>
              <w:t>Deliver additional statistical products and services.</w:t>
            </w:r>
          </w:p>
        </w:tc>
        <w:tc>
          <w:tcPr>
            <w:tcW w:w="3720" w:type="dxa"/>
            <w:tcBorders>
              <w:top w:val="nil"/>
              <w:left w:val="nil"/>
              <w:bottom w:val="single" w:sz="4" w:space="0" w:color="000000"/>
              <w:right w:val="single" w:sz="4" w:space="0" w:color="000000"/>
            </w:tcBorders>
            <w:shd w:val="clear" w:color="auto" w:fill="FFFFFF"/>
            <w:tcMar>
              <w:top w:w="40" w:type="dxa"/>
              <w:left w:w="40" w:type="dxa"/>
              <w:bottom w:w="40" w:type="dxa"/>
              <w:right w:w="40" w:type="dxa"/>
            </w:tcMar>
          </w:tcPr>
          <w:p w14:paraId="6958FD7D" w14:textId="77777777" w:rsidR="005F2D8D" w:rsidRDefault="00000000">
            <w:pPr>
              <w:widowControl w:val="0"/>
              <w:ind w:left="90"/>
              <w:rPr>
                <w:sz w:val="20"/>
                <w:szCs w:val="20"/>
              </w:rPr>
            </w:pPr>
            <w:r>
              <w:rPr>
                <w:rFonts w:ascii="Poppins" w:eastAsia="Poppins" w:hAnsi="Poppins" w:cs="Poppins"/>
              </w:rPr>
              <w:t>Timeline by which the Food Balance Sheet report is published.</w:t>
            </w:r>
          </w:p>
        </w:tc>
        <w:tc>
          <w:tcPr>
            <w:tcW w:w="1755" w:type="dxa"/>
            <w:tcBorders>
              <w:top w:val="nil"/>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14:paraId="1601A417" w14:textId="77777777" w:rsidR="005F2D8D" w:rsidRDefault="00000000">
            <w:pPr>
              <w:widowControl w:val="0"/>
              <w:ind w:left="90"/>
              <w:jc w:val="center"/>
              <w:rPr>
                <w:sz w:val="20"/>
                <w:szCs w:val="20"/>
              </w:rPr>
            </w:pPr>
            <w:r>
              <w:rPr>
                <w:rFonts w:ascii="Poppins" w:eastAsia="Poppins" w:hAnsi="Poppins" w:cs="Poppins"/>
              </w:rPr>
              <w:t>1 (FY 2025-26)</w:t>
            </w:r>
          </w:p>
        </w:tc>
        <w:tc>
          <w:tcPr>
            <w:tcW w:w="3630" w:type="dxa"/>
            <w:tcBorders>
              <w:top w:val="nil"/>
              <w:left w:val="nil"/>
              <w:bottom w:val="single" w:sz="4" w:space="0" w:color="000000"/>
              <w:right w:val="single" w:sz="4" w:space="0" w:color="000000"/>
            </w:tcBorders>
            <w:shd w:val="clear" w:color="auto" w:fill="FFFFFF"/>
            <w:tcMar>
              <w:top w:w="40" w:type="dxa"/>
              <w:left w:w="40" w:type="dxa"/>
              <w:bottom w:w="40" w:type="dxa"/>
              <w:right w:w="40" w:type="dxa"/>
            </w:tcMar>
          </w:tcPr>
          <w:p w14:paraId="5800CD9C" w14:textId="77777777" w:rsidR="005F2D8D" w:rsidRDefault="00000000">
            <w:pPr>
              <w:widowControl w:val="0"/>
              <w:ind w:left="90"/>
              <w:jc w:val="center"/>
              <w:rPr>
                <w:rFonts w:ascii="Poppins" w:eastAsia="Poppins" w:hAnsi="Poppins" w:cs="Poppins"/>
              </w:rPr>
            </w:pPr>
            <w:r>
              <w:rPr>
                <w:rFonts w:ascii="Poppins" w:eastAsia="Poppins" w:hAnsi="Poppins" w:cs="Poppins"/>
              </w:rPr>
              <w:t>31-Jan-27</w:t>
            </w:r>
          </w:p>
          <w:p w14:paraId="31DCCFE9" w14:textId="77777777" w:rsidR="005F2D8D" w:rsidRDefault="00000000">
            <w:pPr>
              <w:widowControl w:val="0"/>
              <w:ind w:left="90"/>
              <w:rPr>
                <w:rFonts w:ascii="Poppins" w:eastAsia="Poppins" w:hAnsi="Poppins" w:cs="Poppins"/>
              </w:rPr>
            </w:pPr>
            <w:r>
              <w:rPr>
                <w:rFonts w:ascii="Poppins" w:eastAsia="Poppins" w:hAnsi="Poppins" w:cs="Poppins"/>
              </w:rPr>
              <w:t>FY Q1: Data entry</w:t>
            </w:r>
          </w:p>
          <w:p w14:paraId="7F20E93E" w14:textId="77777777" w:rsidR="005F2D8D" w:rsidRDefault="00000000">
            <w:pPr>
              <w:widowControl w:val="0"/>
              <w:ind w:left="90"/>
              <w:rPr>
                <w:rFonts w:ascii="Poppins" w:eastAsia="Poppins" w:hAnsi="Poppins" w:cs="Poppins"/>
              </w:rPr>
            </w:pPr>
            <w:r>
              <w:rPr>
                <w:rFonts w:ascii="Poppins" w:eastAsia="Poppins" w:hAnsi="Poppins" w:cs="Poppins"/>
              </w:rPr>
              <w:t>FY Q2: Data imputation &amp; balancing</w:t>
            </w:r>
          </w:p>
          <w:p w14:paraId="2CA0FA4B" w14:textId="77777777" w:rsidR="005F2D8D" w:rsidRDefault="00000000">
            <w:pPr>
              <w:widowControl w:val="0"/>
              <w:ind w:left="90"/>
              <w:rPr>
                <w:rFonts w:ascii="Poppins" w:eastAsia="Poppins" w:hAnsi="Poppins" w:cs="Poppins"/>
              </w:rPr>
            </w:pPr>
            <w:r>
              <w:rPr>
                <w:rFonts w:ascii="Poppins" w:eastAsia="Poppins" w:hAnsi="Poppins" w:cs="Poppins"/>
              </w:rPr>
              <w:t>FY Q3: Publication &amp; dissemination</w:t>
            </w:r>
          </w:p>
        </w:tc>
      </w:tr>
      <w:tr w:rsidR="005F2D8D" w14:paraId="11FDB470" w14:textId="77777777">
        <w:trPr>
          <w:trHeight w:val="945"/>
        </w:trPr>
        <w:tc>
          <w:tcPr>
            <w:tcW w:w="2730" w:type="dxa"/>
            <w:tcBorders>
              <w:top w:val="nil"/>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14:paraId="6BBB6A7E" w14:textId="77777777" w:rsidR="005F2D8D" w:rsidRDefault="00000000">
            <w:pPr>
              <w:widowControl w:val="0"/>
              <w:ind w:left="90"/>
              <w:rPr>
                <w:sz w:val="20"/>
                <w:szCs w:val="20"/>
              </w:rPr>
            </w:pPr>
            <w:r>
              <w:rPr>
                <w:rFonts w:ascii="Poppins" w:eastAsia="Poppins" w:hAnsi="Poppins" w:cs="Poppins"/>
              </w:rPr>
              <w:lastRenderedPageBreak/>
              <w:t>Data and statistics are available and used for foresight-oriented policy, planning and service delivery.</w:t>
            </w:r>
          </w:p>
        </w:tc>
        <w:tc>
          <w:tcPr>
            <w:tcW w:w="2565" w:type="dxa"/>
            <w:tcBorders>
              <w:top w:val="nil"/>
              <w:left w:val="nil"/>
              <w:bottom w:val="single" w:sz="4" w:space="0" w:color="000000"/>
              <w:right w:val="single" w:sz="4" w:space="0" w:color="000000"/>
            </w:tcBorders>
            <w:shd w:val="clear" w:color="auto" w:fill="FFFFFF"/>
            <w:tcMar>
              <w:top w:w="40" w:type="dxa"/>
              <w:left w:w="40" w:type="dxa"/>
              <w:bottom w:w="40" w:type="dxa"/>
              <w:right w:w="40" w:type="dxa"/>
            </w:tcMar>
          </w:tcPr>
          <w:p w14:paraId="0FF166D4" w14:textId="77777777" w:rsidR="005F2D8D" w:rsidRDefault="00000000">
            <w:pPr>
              <w:widowControl w:val="0"/>
              <w:ind w:left="90"/>
              <w:rPr>
                <w:sz w:val="20"/>
                <w:szCs w:val="20"/>
              </w:rPr>
            </w:pPr>
            <w:r>
              <w:rPr>
                <w:rFonts w:ascii="Poppins" w:eastAsia="Poppins" w:hAnsi="Poppins" w:cs="Poppins"/>
              </w:rPr>
              <w:t>Deliver additional statistical products and services.</w:t>
            </w:r>
          </w:p>
        </w:tc>
        <w:tc>
          <w:tcPr>
            <w:tcW w:w="3720" w:type="dxa"/>
            <w:tcBorders>
              <w:top w:val="nil"/>
              <w:left w:val="nil"/>
              <w:bottom w:val="single" w:sz="4" w:space="0" w:color="000000"/>
              <w:right w:val="single" w:sz="4" w:space="0" w:color="000000"/>
            </w:tcBorders>
            <w:shd w:val="clear" w:color="auto" w:fill="FFFFFF"/>
            <w:tcMar>
              <w:top w:w="40" w:type="dxa"/>
              <w:left w:w="40" w:type="dxa"/>
              <w:bottom w:w="40" w:type="dxa"/>
              <w:right w:w="40" w:type="dxa"/>
            </w:tcMar>
          </w:tcPr>
          <w:p w14:paraId="3B027AA7" w14:textId="77777777" w:rsidR="005F2D8D" w:rsidRDefault="00000000">
            <w:pPr>
              <w:widowControl w:val="0"/>
              <w:ind w:left="90"/>
              <w:rPr>
                <w:sz w:val="20"/>
                <w:szCs w:val="20"/>
              </w:rPr>
            </w:pPr>
            <w:r>
              <w:rPr>
                <w:rFonts w:ascii="Poppins" w:eastAsia="Poppins" w:hAnsi="Poppins" w:cs="Poppins"/>
              </w:rPr>
              <w:t>Timeline by which the SDG Indicator reporting framework is developed.</w:t>
            </w:r>
          </w:p>
        </w:tc>
        <w:tc>
          <w:tcPr>
            <w:tcW w:w="1755" w:type="dxa"/>
            <w:tcBorders>
              <w:top w:val="nil"/>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14:paraId="692835E0" w14:textId="77777777" w:rsidR="005F2D8D" w:rsidRDefault="00000000">
            <w:pPr>
              <w:widowControl w:val="0"/>
              <w:ind w:left="90"/>
              <w:jc w:val="center"/>
              <w:rPr>
                <w:sz w:val="20"/>
                <w:szCs w:val="20"/>
              </w:rPr>
            </w:pPr>
            <w:r>
              <w:rPr>
                <w:rFonts w:ascii="Poppins" w:eastAsia="Poppins" w:hAnsi="Poppins" w:cs="Poppins"/>
              </w:rPr>
              <w:t>NA</w:t>
            </w:r>
          </w:p>
        </w:tc>
        <w:tc>
          <w:tcPr>
            <w:tcW w:w="3630" w:type="dxa"/>
            <w:tcBorders>
              <w:top w:val="nil"/>
              <w:left w:val="nil"/>
              <w:bottom w:val="single" w:sz="4" w:space="0" w:color="000000"/>
              <w:right w:val="single" w:sz="4" w:space="0" w:color="000000"/>
            </w:tcBorders>
            <w:shd w:val="clear" w:color="auto" w:fill="FFFFFF"/>
            <w:tcMar>
              <w:top w:w="40" w:type="dxa"/>
              <w:left w:w="40" w:type="dxa"/>
              <w:bottom w:w="40" w:type="dxa"/>
              <w:right w:w="40" w:type="dxa"/>
            </w:tcMar>
          </w:tcPr>
          <w:p w14:paraId="46A7D114" w14:textId="77777777" w:rsidR="005F2D8D" w:rsidRDefault="00000000">
            <w:pPr>
              <w:widowControl w:val="0"/>
              <w:ind w:left="90"/>
              <w:jc w:val="center"/>
              <w:rPr>
                <w:rFonts w:ascii="Poppins" w:eastAsia="Poppins" w:hAnsi="Poppins" w:cs="Poppins"/>
              </w:rPr>
            </w:pPr>
            <w:r>
              <w:rPr>
                <w:rFonts w:ascii="Poppins" w:eastAsia="Poppins" w:hAnsi="Poppins" w:cs="Poppins"/>
              </w:rPr>
              <w:t>31-Dec-26</w:t>
            </w:r>
          </w:p>
          <w:p w14:paraId="2F0CCC06" w14:textId="77777777" w:rsidR="005F2D8D" w:rsidRDefault="00000000">
            <w:pPr>
              <w:widowControl w:val="0"/>
              <w:ind w:left="90"/>
              <w:rPr>
                <w:rFonts w:ascii="Poppins" w:eastAsia="Poppins" w:hAnsi="Poppins" w:cs="Poppins"/>
              </w:rPr>
            </w:pPr>
            <w:r>
              <w:rPr>
                <w:rFonts w:ascii="Poppins" w:eastAsia="Poppins" w:hAnsi="Poppins" w:cs="Poppins"/>
              </w:rPr>
              <w:t>FY Q1: Drafting &amp; assessment</w:t>
            </w:r>
          </w:p>
          <w:p w14:paraId="18FBE144" w14:textId="77777777" w:rsidR="005F2D8D" w:rsidRDefault="00000000">
            <w:pPr>
              <w:widowControl w:val="0"/>
              <w:ind w:left="90"/>
              <w:rPr>
                <w:rFonts w:ascii="Poppins" w:eastAsia="Poppins" w:hAnsi="Poppins" w:cs="Poppins"/>
              </w:rPr>
            </w:pPr>
            <w:r>
              <w:rPr>
                <w:rFonts w:ascii="Poppins" w:eastAsia="Poppins" w:hAnsi="Poppins" w:cs="Poppins"/>
              </w:rPr>
              <w:t xml:space="preserve">FY Q2: Consultation &amp; finalisation </w:t>
            </w:r>
          </w:p>
        </w:tc>
      </w:tr>
      <w:tr w:rsidR="005F2D8D" w14:paraId="5BCBD52C" w14:textId="77777777">
        <w:trPr>
          <w:trHeight w:val="945"/>
        </w:trPr>
        <w:tc>
          <w:tcPr>
            <w:tcW w:w="2730" w:type="dxa"/>
            <w:tcBorders>
              <w:top w:val="nil"/>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14:paraId="4CFFF225" w14:textId="77777777" w:rsidR="005F2D8D" w:rsidRDefault="00000000">
            <w:pPr>
              <w:widowControl w:val="0"/>
              <w:ind w:left="90"/>
              <w:rPr>
                <w:sz w:val="20"/>
                <w:szCs w:val="20"/>
              </w:rPr>
            </w:pPr>
            <w:r>
              <w:rPr>
                <w:rFonts w:ascii="Poppins" w:eastAsia="Poppins" w:hAnsi="Poppins" w:cs="Poppins"/>
              </w:rPr>
              <w:t>Data and statistics are available and used for foresight-oriented policy, planning and service delivery.</w:t>
            </w:r>
          </w:p>
        </w:tc>
        <w:tc>
          <w:tcPr>
            <w:tcW w:w="2565" w:type="dxa"/>
            <w:tcBorders>
              <w:top w:val="nil"/>
              <w:left w:val="nil"/>
              <w:bottom w:val="single" w:sz="4" w:space="0" w:color="000000"/>
              <w:right w:val="single" w:sz="4" w:space="0" w:color="000000"/>
            </w:tcBorders>
            <w:shd w:val="clear" w:color="auto" w:fill="FFFFFF"/>
            <w:tcMar>
              <w:top w:w="40" w:type="dxa"/>
              <w:left w:w="40" w:type="dxa"/>
              <w:bottom w:w="40" w:type="dxa"/>
              <w:right w:w="40" w:type="dxa"/>
            </w:tcMar>
          </w:tcPr>
          <w:p w14:paraId="11F95DE5" w14:textId="77777777" w:rsidR="005F2D8D" w:rsidRDefault="00000000">
            <w:pPr>
              <w:widowControl w:val="0"/>
              <w:ind w:left="90"/>
              <w:rPr>
                <w:sz w:val="20"/>
                <w:szCs w:val="20"/>
              </w:rPr>
            </w:pPr>
            <w:r>
              <w:rPr>
                <w:rFonts w:ascii="Poppins" w:eastAsia="Poppins" w:hAnsi="Poppins" w:cs="Poppins"/>
              </w:rPr>
              <w:t>Plan and prepare the efficient conduct of the 2027 Population and Housing Census of Bhutan (PHCB).</w:t>
            </w:r>
          </w:p>
        </w:tc>
        <w:tc>
          <w:tcPr>
            <w:tcW w:w="3720" w:type="dxa"/>
            <w:tcBorders>
              <w:top w:val="nil"/>
              <w:left w:val="nil"/>
              <w:bottom w:val="single" w:sz="4" w:space="0" w:color="000000"/>
              <w:right w:val="single" w:sz="4" w:space="0" w:color="000000"/>
            </w:tcBorders>
            <w:shd w:val="clear" w:color="auto" w:fill="FFFFFF"/>
            <w:tcMar>
              <w:top w:w="40" w:type="dxa"/>
              <w:left w:w="40" w:type="dxa"/>
              <w:bottom w:w="40" w:type="dxa"/>
              <w:right w:w="40" w:type="dxa"/>
            </w:tcMar>
          </w:tcPr>
          <w:p w14:paraId="2693D59D" w14:textId="77777777" w:rsidR="005F2D8D" w:rsidRDefault="00000000">
            <w:pPr>
              <w:widowControl w:val="0"/>
              <w:ind w:left="90"/>
              <w:rPr>
                <w:sz w:val="20"/>
                <w:szCs w:val="20"/>
              </w:rPr>
            </w:pPr>
            <w:r>
              <w:rPr>
                <w:rFonts w:ascii="Poppins" w:eastAsia="Poppins" w:hAnsi="Poppins" w:cs="Poppins"/>
              </w:rPr>
              <w:t>Timeline by which the 2027 Population and Housing Census of Bhutan (PHCB) is conducted.</w:t>
            </w:r>
          </w:p>
        </w:tc>
        <w:tc>
          <w:tcPr>
            <w:tcW w:w="1755" w:type="dxa"/>
            <w:tcBorders>
              <w:top w:val="nil"/>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14:paraId="10769D16" w14:textId="77777777" w:rsidR="005F2D8D" w:rsidRDefault="00000000">
            <w:pPr>
              <w:widowControl w:val="0"/>
              <w:ind w:left="90"/>
              <w:jc w:val="center"/>
              <w:rPr>
                <w:sz w:val="20"/>
                <w:szCs w:val="20"/>
              </w:rPr>
            </w:pPr>
            <w:r>
              <w:rPr>
                <w:rFonts w:ascii="Poppins" w:eastAsia="Poppins" w:hAnsi="Poppins" w:cs="Poppins"/>
              </w:rPr>
              <w:t>NA</w:t>
            </w:r>
          </w:p>
        </w:tc>
        <w:tc>
          <w:tcPr>
            <w:tcW w:w="3630" w:type="dxa"/>
            <w:tcBorders>
              <w:top w:val="nil"/>
              <w:left w:val="nil"/>
              <w:bottom w:val="single" w:sz="4" w:space="0" w:color="000000"/>
              <w:right w:val="single" w:sz="4" w:space="0" w:color="000000"/>
            </w:tcBorders>
            <w:shd w:val="clear" w:color="auto" w:fill="FFFFFF"/>
            <w:tcMar>
              <w:top w:w="40" w:type="dxa"/>
              <w:left w:w="40" w:type="dxa"/>
              <w:bottom w:w="40" w:type="dxa"/>
              <w:right w:w="40" w:type="dxa"/>
            </w:tcMar>
          </w:tcPr>
          <w:p w14:paraId="31751F8C" w14:textId="77777777" w:rsidR="005F2D8D" w:rsidRDefault="00000000">
            <w:pPr>
              <w:widowControl w:val="0"/>
              <w:ind w:left="90"/>
              <w:jc w:val="center"/>
              <w:rPr>
                <w:rFonts w:ascii="Poppins" w:eastAsia="Poppins" w:hAnsi="Poppins" w:cs="Poppins"/>
              </w:rPr>
            </w:pPr>
            <w:r>
              <w:rPr>
                <w:rFonts w:ascii="Poppins" w:eastAsia="Poppins" w:hAnsi="Poppins" w:cs="Poppins"/>
              </w:rPr>
              <w:t>5-Jun-27</w:t>
            </w:r>
          </w:p>
          <w:p w14:paraId="75480D6E" w14:textId="77777777" w:rsidR="005F2D8D" w:rsidRDefault="00000000">
            <w:pPr>
              <w:widowControl w:val="0"/>
              <w:ind w:left="90"/>
              <w:rPr>
                <w:rFonts w:ascii="Poppins" w:eastAsia="Poppins" w:hAnsi="Poppins" w:cs="Poppins"/>
              </w:rPr>
            </w:pPr>
            <w:r>
              <w:rPr>
                <w:rFonts w:ascii="Poppins" w:eastAsia="Poppins" w:hAnsi="Poppins" w:cs="Poppins"/>
              </w:rPr>
              <w:t>FY Q1: Develop questionnaire &amp; manual for listing &amp; mapping</w:t>
            </w:r>
          </w:p>
          <w:p w14:paraId="6838316A" w14:textId="77777777" w:rsidR="005F2D8D" w:rsidRDefault="00000000">
            <w:pPr>
              <w:widowControl w:val="0"/>
              <w:ind w:left="90"/>
              <w:rPr>
                <w:rFonts w:ascii="Poppins" w:eastAsia="Poppins" w:hAnsi="Poppins" w:cs="Poppins"/>
              </w:rPr>
            </w:pPr>
            <w:r>
              <w:rPr>
                <w:rFonts w:ascii="Poppins" w:eastAsia="Poppins" w:hAnsi="Poppins" w:cs="Poppins"/>
              </w:rPr>
              <w:t>FY Q2: Develop questionnaire &amp; manual for field enumeration</w:t>
            </w:r>
          </w:p>
          <w:p w14:paraId="4ECCA478" w14:textId="77777777" w:rsidR="005F2D8D" w:rsidRDefault="00000000">
            <w:pPr>
              <w:widowControl w:val="0"/>
              <w:ind w:left="90"/>
              <w:rPr>
                <w:rFonts w:ascii="Poppins" w:eastAsia="Poppins" w:hAnsi="Poppins" w:cs="Poppins"/>
              </w:rPr>
            </w:pPr>
            <w:r>
              <w:rPr>
                <w:rFonts w:ascii="Poppins" w:eastAsia="Poppins" w:hAnsi="Poppins" w:cs="Poppins"/>
              </w:rPr>
              <w:t>FY Q3: Listing &amp; mapping</w:t>
            </w:r>
          </w:p>
          <w:p w14:paraId="1BCE7E31" w14:textId="77777777" w:rsidR="005F2D8D" w:rsidRDefault="00000000">
            <w:pPr>
              <w:widowControl w:val="0"/>
              <w:ind w:left="90"/>
              <w:rPr>
                <w:rFonts w:ascii="Poppins" w:eastAsia="Poppins" w:hAnsi="Poppins" w:cs="Poppins"/>
              </w:rPr>
            </w:pPr>
            <w:r>
              <w:rPr>
                <w:rFonts w:ascii="Poppins" w:eastAsia="Poppins" w:hAnsi="Poppins" w:cs="Poppins"/>
              </w:rPr>
              <w:t>FY Q4: ToT, ToE &amp; Field enumeration</w:t>
            </w:r>
          </w:p>
        </w:tc>
      </w:tr>
    </w:tbl>
    <w:p w14:paraId="35BDDBBE" w14:textId="77777777" w:rsidR="005F2D8D" w:rsidRDefault="005F2D8D">
      <w:pPr>
        <w:rPr>
          <w:rFonts w:ascii="Poppins" w:eastAsia="Poppins" w:hAnsi="Poppins" w:cs="Poppins"/>
          <w:b/>
          <w:bCs/>
          <w:color w:val="4A86E8"/>
        </w:rPr>
      </w:pPr>
    </w:p>
    <w:p w14:paraId="4FA3CAEF" w14:textId="77777777" w:rsidR="005F2D8D" w:rsidRDefault="005F2D8D">
      <w:pPr>
        <w:rPr>
          <w:rFonts w:ascii="Poppins" w:eastAsia="Poppins" w:hAnsi="Poppins" w:cs="Poppins"/>
          <w:b/>
          <w:bCs/>
          <w:color w:val="4A86E8"/>
        </w:rPr>
      </w:pPr>
    </w:p>
    <w:p w14:paraId="59AD1488" w14:textId="77777777" w:rsidR="005F2D8D" w:rsidRDefault="005F2D8D">
      <w:pPr>
        <w:rPr>
          <w:rFonts w:ascii="Poppins" w:eastAsia="Poppins" w:hAnsi="Poppins" w:cs="Poppins"/>
          <w:b/>
          <w:bCs/>
          <w:color w:val="4A86E8"/>
        </w:rPr>
      </w:pPr>
    </w:p>
    <w:p w14:paraId="5FF979D9" w14:textId="77777777" w:rsidR="005F2D8D" w:rsidRDefault="005F2D8D">
      <w:pPr>
        <w:rPr>
          <w:rFonts w:ascii="Poppins" w:eastAsia="Poppins" w:hAnsi="Poppins" w:cs="Poppins"/>
          <w:b/>
          <w:bCs/>
          <w:color w:val="4A86E8"/>
        </w:rPr>
      </w:pPr>
    </w:p>
    <w:p w14:paraId="00C46EE0" w14:textId="77777777" w:rsidR="005F2D8D" w:rsidRDefault="005F2D8D">
      <w:pPr>
        <w:rPr>
          <w:rFonts w:ascii="Poppins" w:eastAsia="Poppins" w:hAnsi="Poppins" w:cs="Poppins"/>
          <w:b/>
          <w:bCs/>
          <w:color w:val="4A86E8"/>
        </w:rPr>
      </w:pPr>
    </w:p>
    <w:p w14:paraId="0ADE3037" w14:textId="77777777" w:rsidR="005F2D8D" w:rsidRDefault="005F2D8D">
      <w:pPr>
        <w:rPr>
          <w:rFonts w:ascii="Poppins" w:eastAsia="Poppins" w:hAnsi="Poppins" w:cs="Poppins"/>
          <w:b/>
          <w:bCs/>
          <w:color w:val="4A86E8"/>
        </w:rPr>
      </w:pPr>
    </w:p>
    <w:p w14:paraId="08EC613C" w14:textId="77777777" w:rsidR="005F2D8D" w:rsidRDefault="005F2D8D">
      <w:pPr>
        <w:rPr>
          <w:rFonts w:ascii="Poppins" w:eastAsia="Poppins" w:hAnsi="Poppins" w:cs="Poppins"/>
          <w:b/>
          <w:bCs/>
          <w:color w:val="4A86E8"/>
        </w:rPr>
      </w:pPr>
    </w:p>
    <w:p w14:paraId="6F5B0310" w14:textId="77777777" w:rsidR="005F2D8D" w:rsidRDefault="005F2D8D">
      <w:pPr>
        <w:rPr>
          <w:rFonts w:ascii="Poppins" w:eastAsia="Poppins" w:hAnsi="Poppins" w:cs="Poppins"/>
          <w:b/>
          <w:bCs/>
          <w:color w:val="4A86E8"/>
        </w:rPr>
      </w:pPr>
    </w:p>
    <w:p w14:paraId="11917137" w14:textId="77777777" w:rsidR="005F2D8D" w:rsidRDefault="005F2D8D">
      <w:pPr>
        <w:rPr>
          <w:rFonts w:ascii="Poppins" w:eastAsia="Poppins" w:hAnsi="Poppins" w:cs="Poppins"/>
          <w:b/>
          <w:bCs/>
          <w:color w:val="4A86E8"/>
        </w:rPr>
      </w:pPr>
    </w:p>
    <w:p w14:paraId="13B11889" w14:textId="77777777" w:rsidR="005F2D8D" w:rsidRDefault="00000000">
      <w:pPr>
        <w:rPr>
          <w:rFonts w:ascii="Poppins" w:eastAsia="Poppins" w:hAnsi="Poppins" w:cs="Poppins"/>
          <w:b/>
          <w:bCs/>
          <w:color w:val="4A86E8"/>
        </w:rPr>
      </w:pPr>
      <w:r>
        <w:rPr>
          <w:rFonts w:ascii="Poppins" w:eastAsia="Poppins" w:hAnsi="Poppins" w:cs="Poppins"/>
          <w:b/>
          <w:bCs/>
          <w:color w:val="4A86E8"/>
        </w:rPr>
        <w:lastRenderedPageBreak/>
        <w:t>Section 3: Description of Key Performance Indicators</w:t>
      </w:r>
    </w:p>
    <w:p w14:paraId="0C06F32D" w14:textId="77777777" w:rsidR="005F2D8D" w:rsidRDefault="005F2D8D">
      <w:pPr>
        <w:rPr>
          <w:rFonts w:ascii="Poppins" w:eastAsia="Poppins" w:hAnsi="Poppins" w:cs="Poppins"/>
        </w:rPr>
      </w:pPr>
    </w:p>
    <w:tbl>
      <w:tblPr>
        <w:tblStyle w:val="a0"/>
        <w:tblW w:w="14385" w:type="dxa"/>
        <w:tblInd w:w="-7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80"/>
        <w:gridCol w:w="6240"/>
        <w:gridCol w:w="2595"/>
        <w:gridCol w:w="2670"/>
      </w:tblGrid>
      <w:tr w:rsidR="005F2D8D" w14:paraId="294B9FCC" w14:textId="77777777">
        <w:trPr>
          <w:trHeight w:val="878"/>
          <w:tblHeader/>
        </w:trPr>
        <w:tc>
          <w:tcPr>
            <w:tcW w:w="2880" w:type="dxa"/>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01ABA9B1" w14:textId="77777777" w:rsidR="005F2D8D" w:rsidRDefault="00000000">
            <w:pPr>
              <w:widowControl w:val="0"/>
              <w:jc w:val="center"/>
              <w:rPr>
                <w:rFonts w:ascii="Poppins" w:eastAsia="Poppins" w:hAnsi="Poppins" w:cs="Poppins"/>
                <w:b/>
                <w:bCs/>
              </w:rPr>
            </w:pPr>
            <w:r>
              <w:rPr>
                <w:rFonts w:ascii="Poppins" w:eastAsia="Poppins" w:hAnsi="Poppins" w:cs="Poppins"/>
                <w:b/>
                <w:bCs/>
              </w:rPr>
              <w:t>Key Performance Indicator</w:t>
            </w:r>
          </w:p>
        </w:tc>
        <w:tc>
          <w:tcPr>
            <w:tcW w:w="6240" w:type="dxa"/>
            <w:shd w:val="clear" w:color="auto" w:fill="FFFF00"/>
            <w:tcMar>
              <w:top w:w="100" w:type="dxa"/>
              <w:left w:w="100" w:type="dxa"/>
              <w:bottom w:w="100" w:type="dxa"/>
              <w:right w:w="100" w:type="dxa"/>
            </w:tcMar>
            <w:vAlign w:val="center"/>
          </w:tcPr>
          <w:p w14:paraId="3199A273" w14:textId="77777777" w:rsidR="005F2D8D" w:rsidRDefault="00000000">
            <w:pPr>
              <w:widowControl w:val="0"/>
              <w:jc w:val="center"/>
              <w:rPr>
                <w:rFonts w:ascii="Poppins" w:eastAsia="Poppins" w:hAnsi="Poppins" w:cs="Poppins"/>
                <w:b/>
                <w:bCs/>
              </w:rPr>
            </w:pPr>
            <w:r>
              <w:rPr>
                <w:rFonts w:ascii="Poppins" w:eastAsia="Poppins" w:hAnsi="Poppins" w:cs="Poppins"/>
                <w:b/>
                <w:bCs/>
              </w:rPr>
              <w:t>Description</w:t>
            </w:r>
          </w:p>
        </w:tc>
        <w:tc>
          <w:tcPr>
            <w:tcW w:w="2595" w:type="dxa"/>
            <w:shd w:val="clear" w:color="auto" w:fill="FFFF00"/>
            <w:tcMar>
              <w:top w:w="100" w:type="dxa"/>
              <w:left w:w="100" w:type="dxa"/>
              <w:bottom w:w="100" w:type="dxa"/>
              <w:right w:w="100" w:type="dxa"/>
            </w:tcMar>
            <w:vAlign w:val="center"/>
          </w:tcPr>
          <w:p w14:paraId="6DF9E3A1" w14:textId="77777777" w:rsidR="005F2D8D" w:rsidRDefault="00000000">
            <w:pPr>
              <w:widowControl w:val="0"/>
              <w:jc w:val="center"/>
              <w:rPr>
                <w:rFonts w:ascii="Poppins" w:eastAsia="Poppins" w:hAnsi="Poppins" w:cs="Poppins"/>
                <w:b/>
                <w:bCs/>
              </w:rPr>
            </w:pPr>
            <w:r>
              <w:rPr>
                <w:rFonts w:ascii="Poppins" w:eastAsia="Poppins" w:hAnsi="Poppins" w:cs="Poppins"/>
                <w:b/>
                <w:bCs/>
              </w:rPr>
              <w:t>Means of Verification</w:t>
            </w:r>
          </w:p>
        </w:tc>
        <w:tc>
          <w:tcPr>
            <w:tcW w:w="2670" w:type="dxa"/>
            <w:shd w:val="clear" w:color="auto" w:fill="FFFF00"/>
            <w:tcMar>
              <w:top w:w="100" w:type="dxa"/>
              <w:left w:w="100" w:type="dxa"/>
              <w:bottom w:w="100" w:type="dxa"/>
              <w:right w:w="100" w:type="dxa"/>
            </w:tcMar>
            <w:vAlign w:val="center"/>
          </w:tcPr>
          <w:p w14:paraId="269E7DC4" w14:textId="77777777" w:rsidR="005F2D8D" w:rsidRDefault="00000000">
            <w:pPr>
              <w:widowControl w:val="0"/>
              <w:jc w:val="center"/>
              <w:rPr>
                <w:rFonts w:ascii="Poppins" w:eastAsia="Poppins" w:hAnsi="Poppins" w:cs="Poppins"/>
                <w:b/>
                <w:bCs/>
              </w:rPr>
            </w:pPr>
            <w:r>
              <w:rPr>
                <w:rFonts w:ascii="Poppins" w:eastAsia="Poppins" w:hAnsi="Poppins" w:cs="Poppins"/>
                <w:b/>
                <w:bCs/>
              </w:rPr>
              <w:t>Division  Responsible</w:t>
            </w:r>
          </w:p>
        </w:tc>
      </w:tr>
      <w:tr w:rsidR="005F2D8D" w14:paraId="7F160381" w14:textId="77777777">
        <w:tc>
          <w:tcPr>
            <w:tcW w:w="2880"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14:paraId="553E158C" w14:textId="77777777" w:rsidR="005F2D8D" w:rsidRDefault="00000000">
            <w:pPr>
              <w:widowControl w:val="0"/>
              <w:ind w:left="90"/>
              <w:rPr>
                <w:sz w:val="20"/>
                <w:szCs w:val="20"/>
              </w:rPr>
            </w:pPr>
            <w:r>
              <w:rPr>
                <w:rFonts w:ascii="Poppins" w:eastAsia="Poppins" w:hAnsi="Poppins" w:cs="Poppins"/>
              </w:rPr>
              <w:t>Timeline by which the administrative data maturity assessment for vehicle statistics is conducted.</w:t>
            </w:r>
          </w:p>
        </w:tc>
        <w:tc>
          <w:tcPr>
            <w:tcW w:w="6240" w:type="dxa"/>
            <w:tcBorders>
              <w:top w:val="single" w:sz="4" w:space="0" w:color="000000"/>
              <w:left w:val="nil"/>
              <w:bottom w:val="single" w:sz="4" w:space="0" w:color="000000"/>
              <w:right w:val="single" w:sz="4" w:space="0" w:color="000000"/>
            </w:tcBorders>
            <w:tcMar>
              <w:top w:w="40" w:type="dxa"/>
              <w:left w:w="40" w:type="dxa"/>
              <w:bottom w:w="40" w:type="dxa"/>
              <w:right w:w="40" w:type="dxa"/>
            </w:tcMar>
          </w:tcPr>
          <w:p w14:paraId="49CD7DCA" w14:textId="77777777" w:rsidR="005F2D8D" w:rsidRDefault="00000000">
            <w:pPr>
              <w:widowControl w:val="0"/>
              <w:ind w:left="90"/>
              <w:jc w:val="both"/>
              <w:rPr>
                <w:rFonts w:ascii="Poppins" w:eastAsia="Poppins" w:hAnsi="Poppins" w:cs="Poppins"/>
              </w:rPr>
            </w:pPr>
            <w:r>
              <w:rPr>
                <w:rFonts w:ascii="Poppins" w:eastAsia="Poppins" w:hAnsi="Poppins" w:cs="Poppins"/>
              </w:rPr>
              <w:t xml:space="preserve">This indicator will measure the completion and submission of administrative data maturity assessments for vehicle statistics by 31-Dec-2026. </w:t>
            </w:r>
          </w:p>
          <w:p w14:paraId="6B5F97BB" w14:textId="77777777" w:rsidR="005F2D8D" w:rsidRDefault="00000000">
            <w:pPr>
              <w:widowControl w:val="0"/>
              <w:numPr>
                <w:ilvl w:val="0"/>
                <w:numId w:val="1"/>
              </w:numPr>
              <w:rPr>
                <w:rFonts w:ascii="Poppins" w:eastAsia="Poppins" w:hAnsi="Poppins" w:cs="Poppins"/>
              </w:rPr>
            </w:pPr>
            <w:r>
              <w:rPr>
                <w:rFonts w:ascii="Poppins" w:eastAsia="Poppins" w:hAnsi="Poppins" w:cs="Poppins"/>
              </w:rPr>
              <w:t>FY Q1: Methodology review</w:t>
            </w:r>
          </w:p>
          <w:p w14:paraId="4D4CC99C" w14:textId="77777777" w:rsidR="005F2D8D" w:rsidRDefault="00000000">
            <w:pPr>
              <w:widowControl w:val="0"/>
              <w:numPr>
                <w:ilvl w:val="0"/>
                <w:numId w:val="1"/>
              </w:numPr>
              <w:rPr>
                <w:rFonts w:ascii="Poppins" w:eastAsia="Poppins" w:hAnsi="Poppins" w:cs="Poppins"/>
              </w:rPr>
            </w:pPr>
            <w:r>
              <w:rPr>
                <w:rFonts w:ascii="Poppins" w:eastAsia="Poppins" w:hAnsi="Poppins" w:cs="Poppins"/>
              </w:rPr>
              <w:t>FY Q2: Data analysis &amp; compliance report</w:t>
            </w:r>
          </w:p>
        </w:tc>
        <w:tc>
          <w:tcPr>
            <w:tcW w:w="2595" w:type="dxa"/>
            <w:tcBorders>
              <w:top w:val="single" w:sz="4" w:space="0" w:color="000000"/>
              <w:left w:val="nil"/>
              <w:bottom w:val="single" w:sz="4" w:space="0" w:color="000000"/>
              <w:right w:val="single" w:sz="4" w:space="0" w:color="000000"/>
            </w:tcBorders>
            <w:shd w:val="clear" w:color="auto" w:fill="FFFFFF"/>
            <w:tcMar>
              <w:top w:w="40" w:type="dxa"/>
              <w:left w:w="40" w:type="dxa"/>
              <w:bottom w:w="40" w:type="dxa"/>
              <w:right w:w="40" w:type="dxa"/>
            </w:tcMar>
          </w:tcPr>
          <w:p w14:paraId="15DF3613" w14:textId="77777777" w:rsidR="005F2D8D" w:rsidRDefault="00000000">
            <w:pPr>
              <w:widowControl w:val="0"/>
              <w:ind w:left="90"/>
              <w:rPr>
                <w:sz w:val="20"/>
                <w:szCs w:val="20"/>
              </w:rPr>
            </w:pPr>
            <w:r>
              <w:rPr>
                <w:rFonts w:ascii="Poppins" w:eastAsia="Poppins" w:hAnsi="Poppins" w:cs="Poppins"/>
              </w:rPr>
              <w:t>Administrative data maturity assessment report for vehicle statistics/ Official completion email.</w:t>
            </w:r>
          </w:p>
        </w:tc>
        <w:tc>
          <w:tcPr>
            <w:tcW w:w="2670" w:type="dxa"/>
            <w:tcBorders>
              <w:top w:val="single" w:sz="4" w:space="0" w:color="000000"/>
              <w:left w:val="nil"/>
              <w:bottom w:val="single" w:sz="4" w:space="0" w:color="000000"/>
              <w:right w:val="single" w:sz="4" w:space="0" w:color="000000"/>
            </w:tcBorders>
            <w:shd w:val="clear" w:color="auto" w:fill="FFFFFF"/>
            <w:tcMar>
              <w:top w:w="40" w:type="dxa"/>
              <w:left w:w="40" w:type="dxa"/>
              <w:bottom w:w="40" w:type="dxa"/>
              <w:right w:w="40" w:type="dxa"/>
            </w:tcMar>
          </w:tcPr>
          <w:p w14:paraId="2F2A268F" w14:textId="77777777" w:rsidR="005F2D8D" w:rsidRDefault="00000000">
            <w:pPr>
              <w:widowControl w:val="0"/>
              <w:ind w:left="90"/>
              <w:rPr>
                <w:sz w:val="20"/>
                <w:szCs w:val="20"/>
              </w:rPr>
            </w:pPr>
            <w:r>
              <w:rPr>
                <w:rFonts w:ascii="Poppins" w:eastAsia="Poppins" w:hAnsi="Poppins" w:cs="Poppins"/>
              </w:rPr>
              <w:t>Coordination, Information and Research Division, NSB</w:t>
            </w:r>
          </w:p>
        </w:tc>
      </w:tr>
      <w:tr w:rsidR="005F2D8D" w14:paraId="4429621A" w14:textId="77777777">
        <w:tc>
          <w:tcPr>
            <w:tcW w:w="2880" w:type="dxa"/>
            <w:tcBorders>
              <w:top w:val="nil"/>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14:paraId="0A91579D" w14:textId="77777777" w:rsidR="005F2D8D" w:rsidRDefault="00000000">
            <w:pPr>
              <w:widowControl w:val="0"/>
              <w:ind w:left="90"/>
              <w:rPr>
                <w:sz w:val="20"/>
                <w:szCs w:val="20"/>
              </w:rPr>
            </w:pPr>
            <w:r>
              <w:rPr>
                <w:rFonts w:ascii="Poppins" w:eastAsia="Poppins" w:hAnsi="Poppins" w:cs="Poppins"/>
              </w:rPr>
              <w:t>Timeline by which the Tourism Survey is conducted and the report published to estimate the Tourism Sector's contribution to the economy.</w:t>
            </w:r>
          </w:p>
        </w:tc>
        <w:tc>
          <w:tcPr>
            <w:tcW w:w="6240" w:type="dxa"/>
            <w:tcBorders>
              <w:top w:val="nil"/>
              <w:left w:val="nil"/>
              <w:bottom w:val="single" w:sz="4" w:space="0" w:color="000000"/>
              <w:right w:val="single" w:sz="4" w:space="0" w:color="000000"/>
            </w:tcBorders>
            <w:tcMar>
              <w:top w:w="40" w:type="dxa"/>
              <w:left w:w="40" w:type="dxa"/>
              <w:bottom w:w="40" w:type="dxa"/>
              <w:right w:w="40" w:type="dxa"/>
            </w:tcMar>
          </w:tcPr>
          <w:p w14:paraId="04DADD4F" w14:textId="77777777" w:rsidR="005F2D8D" w:rsidRDefault="00000000">
            <w:pPr>
              <w:widowControl w:val="0"/>
              <w:ind w:left="90"/>
              <w:rPr>
                <w:rFonts w:ascii="Poppins" w:eastAsia="Poppins" w:hAnsi="Poppins" w:cs="Poppins"/>
              </w:rPr>
            </w:pPr>
            <w:r>
              <w:rPr>
                <w:rFonts w:ascii="Poppins" w:eastAsia="Poppins" w:hAnsi="Poppins" w:cs="Poppins"/>
              </w:rPr>
              <w:t>This indicator will measure the timely conduct of the Tourism Survey and publication of its report by 30-Jun-2027.</w:t>
            </w:r>
          </w:p>
          <w:p w14:paraId="5B68C6CF" w14:textId="77777777" w:rsidR="005F2D8D" w:rsidRDefault="00000000">
            <w:pPr>
              <w:widowControl w:val="0"/>
              <w:ind w:left="90"/>
              <w:rPr>
                <w:rFonts w:ascii="Poppins" w:eastAsia="Poppins" w:hAnsi="Poppins" w:cs="Poppins"/>
              </w:rPr>
            </w:pPr>
            <w:r>
              <w:rPr>
                <w:rFonts w:ascii="Poppins" w:eastAsia="Poppins" w:hAnsi="Poppins" w:cs="Poppins"/>
              </w:rPr>
              <w:t>FY Q1 &amp; Q2: Pre-survey (Survey instruments &amp; survey methodology)</w:t>
            </w:r>
          </w:p>
          <w:p w14:paraId="5D9FEC5B" w14:textId="77777777" w:rsidR="005F2D8D" w:rsidRDefault="00000000">
            <w:pPr>
              <w:widowControl w:val="0"/>
              <w:ind w:left="90"/>
              <w:rPr>
                <w:rFonts w:ascii="Poppins" w:eastAsia="Poppins" w:hAnsi="Poppins" w:cs="Poppins"/>
              </w:rPr>
            </w:pPr>
            <w:r>
              <w:rPr>
                <w:rFonts w:ascii="Poppins" w:eastAsia="Poppins" w:hAnsi="Poppins" w:cs="Poppins"/>
              </w:rPr>
              <w:t>FY Q3: Field enumeration &amp; Analysis</w:t>
            </w:r>
          </w:p>
          <w:p w14:paraId="5B3B543F" w14:textId="77777777" w:rsidR="005F2D8D" w:rsidRDefault="00000000">
            <w:pPr>
              <w:widowControl w:val="0"/>
              <w:ind w:left="90"/>
              <w:rPr>
                <w:rFonts w:ascii="Poppins" w:eastAsia="Poppins" w:hAnsi="Poppins" w:cs="Poppins"/>
              </w:rPr>
            </w:pPr>
            <w:r>
              <w:rPr>
                <w:rFonts w:ascii="Poppins" w:eastAsia="Poppins" w:hAnsi="Poppins" w:cs="Poppins"/>
              </w:rPr>
              <w:t>FY Q4: Publication &amp; dissemination</w:t>
            </w:r>
          </w:p>
        </w:tc>
        <w:tc>
          <w:tcPr>
            <w:tcW w:w="2595" w:type="dxa"/>
            <w:tcBorders>
              <w:top w:val="nil"/>
              <w:left w:val="nil"/>
              <w:bottom w:val="single" w:sz="4" w:space="0" w:color="000000"/>
              <w:right w:val="single" w:sz="4" w:space="0" w:color="000000"/>
            </w:tcBorders>
            <w:shd w:val="clear" w:color="auto" w:fill="FFFFFF"/>
            <w:tcMar>
              <w:top w:w="40" w:type="dxa"/>
              <w:left w:w="40" w:type="dxa"/>
              <w:bottom w:w="40" w:type="dxa"/>
              <w:right w:w="40" w:type="dxa"/>
            </w:tcMar>
          </w:tcPr>
          <w:p w14:paraId="0E1BD207" w14:textId="77777777" w:rsidR="005F2D8D" w:rsidRDefault="00000000">
            <w:pPr>
              <w:widowControl w:val="0"/>
              <w:ind w:left="90"/>
              <w:rPr>
                <w:sz w:val="20"/>
                <w:szCs w:val="20"/>
              </w:rPr>
            </w:pPr>
            <w:r>
              <w:rPr>
                <w:rFonts w:ascii="Poppins" w:eastAsia="Poppins" w:hAnsi="Poppins" w:cs="Poppins"/>
              </w:rPr>
              <w:t>Tourism Survey report/Official completion email</w:t>
            </w:r>
          </w:p>
        </w:tc>
        <w:tc>
          <w:tcPr>
            <w:tcW w:w="2670" w:type="dxa"/>
            <w:tcBorders>
              <w:top w:val="nil"/>
              <w:left w:val="nil"/>
              <w:bottom w:val="single" w:sz="4" w:space="0" w:color="000000"/>
              <w:right w:val="single" w:sz="4" w:space="0" w:color="000000"/>
            </w:tcBorders>
            <w:shd w:val="clear" w:color="auto" w:fill="FFFFFF"/>
            <w:tcMar>
              <w:top w:w="40" w:type="dxa"/>
              <w:left w:w="40" w:type="dxa"/>
              <w:bottom w:w="40" w:type="dxa"/>
              <w:right w:w="40" w:type="dxa"/>
            </w:tcMar>
          </w:tcPr>
          <w:p w14:paraId="5C55018D" w14:textId="77777777" w:rsidR="005F2D8D" w:rsidRDefault="00000000">
            <w:pPr>
              <w:widowControl w:val="0"/>
              <w:ind w:left="90"/>
              <w:rPr>
                <w:sz w:val="20"/>
                <w:szCs w:val="20"/>
              </w:rPr>
            </w:pPr>
            <w:r>
              <w:rPr>
                <w:rFonts w:ascii="Poppins" w:eastAsia="Poppins" w:hAnsi="Poppins" w:cs="Poppins"/>
              </w:rPr>
              <w:t>Economic and Environment Statistics Division/Survey and Data Processing Division, NSB</w:t>
            </w:r>
          </w:p>
        </w:tc>
      </w:tr>
      <w:tr w:rsidR="005F2D8D" w14:paraId="2827B994" w14:textId="77777777">
        <w:tc>
          <w:tcPr>
            <w:tcW w:w="2880" w:type="dxa"/>
            <w:tcBorders>
              <w:top w:val="nil"/>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14:paraId="02A55E29" w14:textId="77777777" w:rsidR="005F2D8D" w:rsidRDefault="00000000">
            <w:pPr>
              <w:widowControl w:val="0"/>
              <w:ind w:left="90"/>
              <w:rPr>
                <w:sz w:val="20"/>
                <w:szCs w:val="20"/>
              </w:rPr>
            </w:pPr>
            <w:r>
              <w:rPr>
                <w:rFonts w:ascii="Poppins" w:eastAsia="Poppins" w:hAnsi="Poppins" w:cs="Poppins"/>
              </w:rPr>
              <w:t>Number of quarterly and annual Labour Force Surveys conducted and reports published</w:t>
            </w:r>
          </w:p>
        </w:tc>
        <w:tc>
          <w:tcPr>
            <w:tcW w:w="6240" w:type="dxa"/>
            <w:tcBorders>
              <w:top w:val="nil"/>
              <w:left w:val="nil"/>
              <w:bottom w:val="single" w:sz="4" w:space="0" w:color="000000"/>
              <w:right w:val="single" w:sz="4" w:space="0" w:color="000000"/>
            </w:tcBorders>
            <w:tcMar>
              <w:top w:w="40" w:type="dxa"/>
              <w:left w:w="40" w:type="dxa"/>
              <w:bottom w:w="40" w:type="dxa"/>
              <w:right w:w="40" w:type="dxa"/>
            </w:tcMar>
          </w:tcPr>
          <w:p w14:paraId="1D19EECA" w14:textId="77777777" w:rsidR="005F2D8D" w:rsidRDefault="00000000">
            <w:pPr>
              <w:widowControl w:val="0"/>
              <w:ind w:left="90"/>
              <w:rPr>
                <w:sz w:val="20"/>
                <w:szCs w:val="20"/>
              </w:rPr>
            </w:pPr>
            <w:r>
              <w:rPr>
                <w:rFonts w:ascii="Poppins" w:eastAsia="Poppins" w:hAnsi="Poppins" w:cs="Poppins"/>
              </w:rPr>
              <w:t xml:space="preserve">This indicator will measure the number of Quarterly and Annual Labour Force Surveys (LFS) conducted and their reports published - 45 days after the field enumeration. Two Quarterly Labour Force Survey reports—covering FY 1st Quarter (July–September 2026) and FY 3rd Quarter (January–March 2027)—and one Annual Labour Force Survey report (31 March 2027) </w:t>
            </w:r>
            <w:r>
              <w:rPr>
                <w:rFonts w:ascii="Poppins" w:eastAsia="Poppins" w:hAnsi="Poppins" w:cs="Poppins"/>
              </w:rPr>
              <w:lastRenderedPageBreak/>
              <w:t>will be published. Data for the remaining two quarters will be complemented by the Population and Housing Census of Bhutan (PHCB).</w:t>
            </w:r>
          </w:p>
        </w:tc>
        <w:tc>
          <w:tcPr>
            <w:tcW w:w="2595" w:type="dxa"/>
            <w:tcBorders>
              <w:top w:val="nil"/>
              <w:left w:val="nil"/>
              <w:bottom w:val="single" w:sz="4" w:space="0" w:color="000000"/>
              <w:right w:val="single" w:sz="4" w:space="0" w:color="000000"/>
            </w:tcBorders>
            <w:shd w:val="clear" w:color="auto" w:fill="FFFFFF"/>
            <w:tcMar>
              <w:top w:w="40" w:type="dxa"/>
              <w:left w:w="40" w:type="dxa"/>
              <w:bottom w:w="40" w:type="dxa"/>
              <w:right w:w="40" w:type="dxa"/>
            </w:tcMar>
          </w:tcPr>
          <w:p w14:paraId="06EA6F17" w14:textId="77777777" w:rsidR="005F2D8D" w:rsidRDefault="00000000">
            <w:pPr>
              <w:widowControl w:val="0"/>
              <w:ind w:left="90"/>
              <w:rPr>
                <w:sz w:val="20"/>
                <w:szCs w:val="20"/>
              </w:rPr>
            </w:pPr>
            <w:r>
              <w:rPr>
                <w:rFonts w:ascii="Poppins" w:eastAsia="Poppins" w:hAnsi="Poppins" w:cs="Poppins"/>
              </w:rPr>
              <w:lastRenderedPageBreak/>
              <w:t>Quarterly and annual Labour Force Surveys reports/ Official completion email.</w:t>
            </w:r>
          </w:p>
        </w:tc>
        <w:tc>
          <w:tcPr>
            <w:tcW w:w="2670" w:type="dxa"/>
            <w:tcBorders>
              <w:top w:val="nil"/>
              <w:left w:val="nil"/>
              <w:bottom w:val="single" w:sz="4" w:space="0" w:color="000000"/>
              <w:right w:val="single" w:sz="4" w:space="0" w:color="000000"/>
            </w:tcBorders>
            <w:shd w:val="clear" w:color="auto" w:fill="FFFFFF"/>
            <w:tcMar>
              <w:top w:w="40" w:type="dxa"/>
              <w:left w:w="40" w:type="dxa"/>
              <w:bottom w:w="40" w:type="dxa"/>
              <w:right w:w="40" w:type="dxa"/>
            </w:tcMar>
          </w:tcPr>
          <w:p w14:paraId="6AB47635" w14:textId="77777777" w:rsidR="005F2D8D" w:rsidRDefault="00000000">
            <w:pPr>
              <w:widowControl w:val="0"/>
              <w:ind w:left="90"/>
              <w:rPr>
                <w:sz w:val="20"/>
                <w:szCs w:val="20"/>
              </w:rPr>
            </w:pPr>
            <w:r>
              <w:rPr>
                <w:rFonts w:ascii="Poppins" w:eastAsia="Poppins" w:hAnsi="Poppins" w:cs="Poppins"/>
              </w:rPr>
              <w:t>Social Statistics Division, NSB</w:t>
            </w:r>
          </w:p>
        </w:tc>
      </w:tr>
      <w:tr w:rsidR="005F2D8D" w14:paraId="1EBB058F" w14:textId="77777777">
        <w:tc>
          <w:tcPr>
            <w:tcW w:w="2880" w:type="dxa"/>
            <w:tcBorders>
              <w:top w:val="nil"/>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14:paraId="170732F1" w14:textId="77777777" w:rsidR="005F2D8D" w:rsidRDefault="00000000">
            <w:pPr>
              <w:widowControl w:val="0"/>
              <w:ind w:left="90"/>
              <w:rPr>
                <w:sz w:val="20"/>
                <w:szCs w:val="20"/>
              </w:rPr>
            </w:pPr>
            <w:r>
              <w:rPr>
                <w:rFonts w:ascii="Poppins" w:eastAsia="Poppins" w:hAnsi="Poppins" w:cs="Poppins"/>
              </w:rPr>
              <w:t>Number of annual Integrated Agriculture and Livestock Census conducted and report published.</w:t>
            </w:r>
          </w:p>
        </w:tc>
        <w:tc>
          <w:tcPr>
            <w:tcW w:w="6240" w:type="dxa"/>
            <w:tcBorders>
              <w:top w:val="nil"/>
              <w:left w:val="nil"/>
              <w:bottom w:val="single" w:sz="4" w:space="0" w:color="000000"/>
              <w:right w:val="single" w:sz="4" w:space="0" w:color="000000"/>
            </w:tcBorders>
            <w:tcMar>
              <w:top w:w="40" w:type="dxa"/>
              <w:left w:w="40" w:type="dxa"/>
              <w:bottom w:w="40" w:type="dxa"/>
              <w:right w:w="40" w:type="dxa"/>
            </w:tcMar>
          </w:tcPr>
          <w:p w14:paraId="0A3A08AB" w14:textId="77777777" w:rsidR="005F2D8D" w:rsidRDefault="00000000">
            <w:pPr>
              <w:widowControl w:val="0"/>
              <w:ind w:left="90"/>
              <w:rPr>
                <w:rFonts w:ascii="Poppins" w:eastAsia="Poppins" w:hAnsi="Poppins" w:cs="Poppins"/>
              </w:rPr>
            </w:pPr>
            <w:r>
              <w:rPr>
                <w:rFonts w:ascii="Poppins" w:eastAsia="Poppins" w:hAnsi="Poppins" w:cs="Poppins"/>
              </w:rPr>
              <w:t xml:space="preserve">This indicator will measure the number of Annual Integrated Agriculture and Livestock Censuses conducted and their reports published. The census will generate key data on crop area, crop production, livestock population, and livestock production at the national, dzongkhag, and gewog levels. </w:t>
            </w:r>
          </w:p>
          <w:p w14:paraId="6F6B35AD" w14:textId="77777777" w:rsidR="005F2D8D" w:rsidRDefault="00000000">
            <w:pPr>
              <w:widowControl w:val="0"/>
              <w:ind w:left="90"/>
              <w:rPr>
                <w:rFonts w:ascii="Poppins" w:eastAsia="Poppins" w:hAnsi="Poppins" w:cs="Poppins"/>
              </w:rPr>
            </w:pPr>
            <w:r>
              <w:rPr>
                <w:rFonts w:ascii="Poppins" w:eastAsia="Poppins" w:hAnsi="Poppins" w:cs="Poppins"/>
              </w:rPr>
              <w:t>FY Q1: Pre-census activities</w:t>
            </w:r>
          </w:p>
          <w:p w14:paraId="7EF71878" w14:textId="77777777" w:rsidR="005F2D8D" w:rsidRDefault="00000000">
            <w:pPr>
              <w:widowControl w:val="0"/>
              <w:ind w:left="90"/>
              <w:rPr>
                <w:rFonts w:ascii="Poppins" w:eastAsia="Poppins" w:hAnsi="Poppins" w:cs="Poppins"/>
              </w:rPr>
            </w:pPr>
            <w:r>
              <w:rPr>
                <w:rFonts w:ascii="Poppins" w:eastAsia="Poppins" w:hAnsi="Poppins" w:cs="Poppins"/>
              </w:rPr>
              <w:t xml:space="preserve">FY Q2: Consultation &amp; pre-test </w:t>
            </w:r>
          </w:p>
          <w:p w14:paraId="68729FB7" w14:textId="77777777" w:rsidR="005F2D8D" w:rsidRDefault="00000000">
            <w:pPr>
              <w:widowControl w:val="0"/>
              <w:ind w:left="90"/>
              <w:rPr>
                <w:rFonts w:ascii="Poppins" w:eastAsia="Poppins" w:hAnsi="Poppins" w:cs="Poppins"/>
              </w:rPr>
            </w:pPr>
            <w:r>
              <w:rPr>
                <w:rFonts w:ascii="Poppins" w:eastAsia="Poppins" w:hAnsi="Poppins" w:cs="Poppins"/>
              </w:rPr>
              <w:t>FY Q3: Field enumeration &amp; Analysis</w:t>
            </w:r>
          </w:p>
          <w:p w14:paraId="10660D85" w14:textId="77777777" w:rsidR="005F2D8D" w:rsidRDefault="00000000">
            <w:pPr>
              <w:widowControl w:val="0"/>
              <w:ind w:left="90"/>
              <w:rPr>
                <w:rFonts w:ascii="Poppins" w:eastAsia="Poppins" w:hAnsi="Poppins" w:cs="Poppins"/>
              </w:rPr>
            </w:pPr>
            <w:r>
              <w:rPr>
                <w:rFonts w:ascii="Poppins" w:eastAsia="Poppins" w:hAnsi="Poppins" w:cs="Poppins"/>
              </w:rPr>
              <w:t>FY Q4: Publication &amp; dissemination</w:t>
            </w:r>
          </w:p>
        </w:tc>
        <w:tc>
          <w:tcPr>
            <w:tcW w:w="2595" w:type="dxa"/>
            <w:tcBorders>
              <w:top w:val="nil"/>
              <w:left w:val="nil"/>
              <w:bottom w:val="single" w:sz="4" w:space="0" w:color="000000"/>
              <w:right w:val="single" w:sz="4" w:space="0" w:color="000000"/>
            </w:tcBorders>
            <w:shd w:val="clear" w:color="auto" w:fill="FFFFFF"/>
            <w:tcMar>
              <w:top w:w="40" w:type="dxa"/>
              <w:left w:w="40" w:type="dxa"/>
              <w:bottom w:w="40" w:type="dxa"/>
              <w:right w:w="40" w:type="dxa"/>
            </w:tcMar>
          </w:tcPr>
          <w:p w14:paraId="36215938" w14:textId="77777777" w:rsidR="005F2D8D" w:rsidRDefault="00000000">
            <w:pPr>
              <w:widowControl w:val="0"/>
              <w:ind w:left="90"/>
              <w:rPr>
                <w:sz w:val="20"/>
                <w:szCs w:val="20"/>
              </w:rPr>
            </w:pPr>
            <w:r>
              <w:rPr>
                <w:rFonts w:ascii="Poppins" w:eastAsia="Poppins" w:hAnsi="Poppins" w:cs="Poppins"/>
              </w:rPr>
              <w:t>Annual Integrated Agriculture and Livestock Census report/Official completion email.</w:t>
            </w:r>
          </w:p>
        </w:tc>
        <w:tc>
          <w:tcPr>
            <w:tcW w:w="2670" w:type="dxa"/>
            <w:tcBorders>
              <w:top w:val="nil"/>
              <w:left w:val="nil"/>
              <w:bottom w:val="single" w:sz="4" w:space="0" w:color="000000"/>
              <w:right w:val="single" w:sz="4" w:space="0" w:color="000000"/>
            </w:tcBorders>
            <w:shd w:val="clear" w:color="auto" w:fill="FFFFFF"/>
            <w:tcMar>
              <w:top w:w="40" w:type="dxa"/>
              <w:left w:w="40" w:type="dxa"/>
              <w:bottom w:w="40" w:type="dxa"/>
              <w:right w:w="40" w:type="dxa"/>
            </w:tcMar>
          </w:tcPr>
          <w:p w14:paraId="38689222" w14:textId="77777777" w:rsidR="005F2D8D" w:rsidRDefault="00000000">
            <w:pPr>
              <w:widowControl w:val="0"/>
              <w:ind w:left="90"/>
              <w:rPr>
                <w:sz w:val="20"/>
                <w:szCs w:val="20"/>
              </w:rPr>
            </w:pPr>
            <w:r>
              <w:rPr>
                <w:rFonts w:ascii="Poppins" w:eastAsia="Poppins" w:hAnsi="Poppins" w:cs="Poppins"/>
              </w:rPr>
              <w:t>Agricultural Statistics Division, NSB</w:t>
            </w:r>
          </w:p>
        </w:tc>
      </w:tr>
      <w:tr w:rsidR="005F2D8D" w14:paraId="6CCC2EE8" w14:textId="77777777">
        <w:tc>
          <w:tcPr>
            <w:tcW w:w="2880" w:type="dxa"/>
            <w:tcBorders>
              <w:top w:val="nil"/>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14:paraId="07D10550" w14:textId="77777777" w:rsidR="005F2D8D" w:rsidRDefault="00000000">
            <w:pPr>
              <w:widowControl w:val="0"/>
              <w:ind w:left="90"/>
              <w:rPr>
                <w:sz w:val="20"/>
                <w:szCs w:val="20"/>
              </w:rPr>
            </w:pPr>
            <w:r>
              <w:rPr>
                <w:rFonts w:ascii="Poppins" w:eastAsia="Poppins" w:hAnsi="Poppins" w:cs="Poppins"/>
              </w:rPr>
              <w:t>Timeline by which the Periodic Official Statistics reports/ products are published</w:t>
            </w:r>
          </w:p>
        </w:tc>
        <w:tc>
          <w:tcPr>
            <w:tcW w:w="6240" w:type="dxa"/>
            <w:tcBorders>
              <w:top w:val="nil"/>
              <w:left w:val="nil"/>
              <w:bottom w:val="single" w:sz="4" w:space="0" w:color="000000"/>
              <w:right w:val="single" w:sz="4" w:space="0" w:color="000000"/>
            </w:tcBorders>
            <w:tcMar>
              <w:top w:w="40" w:type="dxa"/>
              <w:left w:w="40" w:type="dxa"/>
              <w:bottom w:w="40" w:type="dxa"/>
              <w:right w:w="40" w:type="dxa"/>
            </w:tcMar>
          </w:tcPr>
          <w:p w14:paraId="78C570AD" w14:textId="77777777" w:rsidR="005F2D8D" w:rsidRDefault="00000000">
            <w:pPr>
              <w:widowControl w:val="0"/>
              <w:ind w:left="90"/>
              <w:rPr>
                <w:rFonts w:ascii="Poppins" w:eastAsia="Poppins" w:hAnsi="Poppins" w:cs="Poppins"/>
              </w:rPr>
            </w:pPr>
            <w:r>
              <w:rPr>
                <w:rFonts w:ascii="Poppins" w:eastAsia="Poppins" w:hAnsi="Poppins" w:cs="Poppins"/>
              </w:rPr>
              <w:t>This indicator will track the timeliness of publication of 32 periodic official statistics reports/products:</w:t>
            </w:r>
          </w:p>
          <w:p w14:paraId="498099E7" w14:textId="77777777" w:rsidR="005F2D8D" w:rsidRDefault="00000000">
            <w:pPr>
              <w:widowControl w:val="0"/>
              <w:numPr>
                <w:ilvl w:val="0"/>
                <w:numId w:val="6"/>
              </w:numPr>
              <w:rPr>
                <w:rFonts w:ascii="Poppins" w:eastAsia="Poppins" w:hAnsi="Poppins" w:cs="Poppins"/>
              </w:rPr>
            </w:pPr>
            <w:r>
              <w:rPr>
                <w:rFonts w:ascii="Poppins" w:eastAsia="Poppins" w:hAnsi="Poppins" w:cs="Poppins"/>
              </w:rPr>
              <w:t>Consumer Price Index (monthly, 12 reports in total, every 30 days after the end of the month);</w:t>
            </w:r>
          </w:p>
          <w:p w14:paraId="659D12E6" w14:textId="77777777" w:rsidR="005F2D8D" w:rsidRDefault="00000000">
            <w:pPr>
              <w:widowControl w:val="0"/>
              <w:numPr>
                <w:ilvl w:val="0"/>
                <w:numId w:val="6"/>
              </w:numPr>
              <w:rPr>
                <w:rFonts w:ascii="Poppins" w:eastAsia="Poppins" w:hAnsi="Poppins" w:cs="Poppins"/>
              </w:rPr>
            </w:pPr>
            <w:r>
              <w:rPr>
                <w:rFonts w:ascii="Poppins" w:eastAsia="Poppins" w:hAnsi="Poppins" w:cs="Poppins"/>
              </w:rPr>
              <w:t>National Accounts Statistics (quarterly, 4 reports by 60 days after the end of the reference quarter);</w:t>
            </w:r>
          </w:p>
          <w:p w14:paraId="55EAF58B" w14:textId="77777777" w:rsidR="005F2D8D" w:rsidRDefault="00000000">
            <w:pPr>
              <w:widowControl w:val="0"/>
              <w:numPr>
                <w:ilvl w:val="0"/>
                <w:numId w:val="6"/>
              </w:numPr>
              <w:rPr>
                <w:rFonts w:ascii="Poppins" w:eastAsia="Poppins" w:hAnsi="Poppins" w:cs="Poppins"/>
              </w:rPr>
            </w:pPr>
            <w:r>
              <w:rPr>
                <w:rFonts w:ascii="Poppins" w:eastAsia="Poppins" w:hAnsi="Poppins" w:cs="Poppins"/>
              </w:rPr>
              <w:t>National Accounts Statistics (annually, 1 report by 30th July, 2027);</w:t>
            </w:r>
          </w:p>
          <w:p w14:paraId="31DAB63B" w14:textId="77777777" w:rsidR="005F2D8D" w:rsidRDefault="00000000">
            <w:pPr>
              <w:widowControl w:val="0"/>
              <w:numPr>
                <w:ilvl w:val="0"/>
                <w:numId w:val="6"/>
              </w:numPr>
              <w:rPr>
                <w:rFonts w:ascii="Poppins" w:eastAsia="Poppins" w:hAnsi="Poppins" w:cs="Poppins"/>
              </w:rPr>
            </w:pPr>
            <w:r>
              <w:rPr>
                <w:rFonts w:ascii="Poppins" w:eastAsia="Poppins" w:hAnsi="Poppins" w:cs="Poppins"/>
              </w:rPr>
              <w:lastRenderedPageBreak/>
              <w:t>Producers Price Index (quarterly, 4 reports - within 60 days after the end of the reference quarter);</w:t>
            </w:r>
          </w:p>
          <w:p w14:paraId="2E8DBC04" w14:textId="77777777" w:rsidR="005F2D8D" w:rsidRDefault="00000000">
            <w:pPr>
              <w:widowControl w:val="0"/>
              <w:numPr>
                <w:ilvl w:val="0"/>
                <w:numId w:val="6"/>
              </w:numPr>
              <w:rPr>
                <w:rFonts w:ascii="Poppins" w:eastAsia="Poppins" w:hAnsi="Poppins" w:cs="Poppins"/>
              </w:rPr>
            </w:pPr>
            <w:r>
              <w:rPr>
                <w:rFonts w:ascii="Poppins" w:eastAsia="Poppins" w:hAnsi="Poppins" w:cs="Poppins"/>
              </w:rPr>
              <w:t>Export Import Index (quarterly, 4 reports, within 45 days after the end of the reference quarter);</w:t>
            </w:r>
          </w:p>
          <w:p w14:paraId="0E72C357" w14:textId="77777777" w:rsidR="005F2D8D" w:rsidRDefault="00000000">
            <w:pPr>
              <w:widowControl w:val="0"/>
              <w:numPr>
                <w:ilvl w:val="0"/>
                <w:numId w:val="6"/>
              </w:numPr>
              <w:rPr>
                <w:rFonts w:ascii="Poppins" w:eastAsia="Poppins" w:hAnsi="Poppins" w:cs="Poppins"/>
              </w:rPr>
            </w:pPr>
            <w:r>
              <w:rPr>
                <w:rFonts w:ascii="Poppins" w:eastAsia="Poppins" w:hAnsi="Poppins" w:cs="Poppins"/>
              </w:rPr>
              <w:t>Socio-Economic Indicators (quarterly, 4 reports - within 45 days after the end of the quarter)</w:t>
            </w:r>
          </w:p>
          <w:p w14:paraId="63BCAAEF" w14:textId="77777777" w:rsidR="005F2D8D" w:rsidRDefault="00000000">
            <w:pPr>
              <w:widowControl w:val="0"/>
              <w:numPr>
                <w:ilvl w:val="0"/>
                <w:numId w:val="6"/>
              </w:numPr>
              <w:rPr>
                <w:rFonts w:ascii="Poppins" w:eastAsia="Poppins" w:hAnsi="Poppins" w:cs="Poppins"/>
              </w:rPr>
            </w:pPr>
            <w:r>
              <w:rPr>
                <w:rFonts w:ascii="Poppins" w:eastAsia="Poppins" w:hAnsi="Poppins" w:cs="Poppins"/>
              </w:rPr>
              <w:t xml:space="preserve">Statistical Year Book of Bhutan (annually-1 report-by 30-Jun-27); </w:t>
            </w:r>
          </w:p>
          <w:p w14:paraId="57F673DB" w14:textId="77777777" w:rsidR="005F2D8D" w:rsidRDefault="00000000">
            <w:pPr>
              <w:widowControl w:val="0"/>
              <w:numPr>
                <w:ilvl w:val="0"/>
                <w:numId w:val="6"/>
              </w:numPr>
              <w:rPr>
                <w:rFonts w:ascii="Poppins" w:eastAsia="Poppins" w:hAnsi="Poppins" w:cs="Poppins"/>
              </w:rPr>
            </w:pPr>
            <w:r>
              <w:rPr>
                <w:rFonts w:ascii="Poppins" w:eastAsia="Poppins" w:hAnsi="Poppins" w:cs="Poppins"/>
              </w:rPr>
              <w:t>Environmental Statistics Accounting (annually, 1 report by 20th October 2026); and</w:t>
            </w:r>
          </w:p>
          <w:p w14:paraId="24C77B04" w14:textId="77777777" w:rsidR="005F2D8D" w:rsidRDefault="00000000">
            <w:pPr>
              <w:widowControl w:val="0"/>
              <w:numPr>
                <w:ilvl w:val="0"/>
                <w:numId w:val="6"/>
              </w:numPr>
              <w:rPr>
                <w:rFonts w:ascii="Poppins" w:eastAsia="Poppins" w:hAnsi="Poppins" w:cs="Poppins"/>
              </w:rPr>
            </w:pPr>
            <w:r>
              <w:rPr>
                <w:rFonts w:ascii="Poppins" w:eastAsia="Poppins" w:hAnsi="Poppins" w:cs="Poppins"/>
              </w:rPr>
              <w:t>Vital Statistics report (annually, 1 report by 15th April 2027).</w:t>
            </w:r>
          </w:p>
        </w:tc>
        <w:tc>
          <w:tcPr>
            <w:tcW w:w="2595" w:type="dxa"/>
            <w:tcBorders>
              <w:top w:val="nil"/>
              <w:left w:val="nil"/>
              <w:bottom w:val="single" w:sz="4" w:space="0" w:color="000000"/>
              <w:right w:val="single" w:sz="4" w:space="0" w:color="000000"/>
            </w:tcBorders>
            <w:shd w:val="clear" w:color="auto" w:fill="FFFFFF"/>
            <w:tcMar>
              <w:top w:w="40" w:type="dxa"/>
              <w:left w:w="40" w:type="dxa"/>
              <w:bottom w:w="40" w:type="dxa"/>
              <w:right w:w="40" w:type="dxa"/>
            </w:tcMar>
          </w:tcPr>
          <w:p w14:paraId="13C715DB" w14:textId="77777777" w:rsidR="005F2D8D" w:rsidRDefault="00000000">
            <w:pPr>
              <w:widowControl w:val="0"/>
              <w:ind w:left="90"/>
              <w:rPr>
                <w:sz w:val="20"/>
                <w:szCs w:val="20"/>
              </w:rPr>
            </w:pPr>
            <w:r>
              <w:rPr>
                <w:rFonts w:ascii="Poppins" w:eastAsia="Poppins" w:hAnsi="Poppins" w:cs="Poppins"/>
              </w:rPr>
              <w:lastRenderedPageBreak/>
              <w:t>Periodic Official Statistics reports/ Official completion email.</w:t>
            </w:r>
          </w:p>
        </w:tc>
        <w:tc>
          <w:tcPr>
            <w:tcW w:w="2670" w:type="dxa"/>
            <w:tcBorders>
              <w:top w:val="nil"/>
              <w:left w:val="nil"/>
              <w:bottom w:val="single" w:sz="4" w:space="0" w:color="000000"/>
              <w:right w:val="single" w:sz="4" w:space="0" w:color="000000"/>
            </w:tcBorders>
            <w:shd w:val="clear" w:color="auto" w:fill="FFFFFF"/>
            <w:tcMar>
              <w:top w:w="40" w:type="dxa"/>
              <w:left w:w="40" w:type="dxa"/>
              <w:bottom w:w="40" w:type="dxa"/>
              <w:right w:w="40" w:type="dxa"/>
            </w:tcMar>
          </w:tcPr>
          <w:p w14:paraId="579E3E63" w14:textId="77777777" w:rsidR="005F2D8D" w:rsidRDefault="00000000">
            <w:pPr>
              <w:widowControl w:val="0"/>
              <w:ind w:left="90"/>
              <w:rPr>
                <w:sz w:val="20"/>
                <w:szCs w:val="20"/>
              </w:rPr>
            </w:pPr>
            <w:r>
              <w:rPr>
                <w:rFonts w:ascii="Poppins" w:eastAsia="Poppins" w:hAnsi="Poppins" w:cs="Poppins"/>
              </w:rPr>
              <w:t>Economic and Environment Statistics Division/Coordination, Information and Research Division/Social Statistics Division, NSB</w:t>
            </w:r>
          </w:p>
        </w:tc>
      </w:tr>
      <w:tr w:rsidR="005F2D8D" w14:paraId="4BA998CB" w14:textId="77777777">
        <w:tc>
          <w:tcPr>
            <w:tcW w:w="2880" w:type="dxa"/>
            <w:tcBorders>
              <w:top w:val="nil"/>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14:paraId="70307D67" w14:textId="77777777" w:rsidR="005F2D8D" w:rsidRDefault="00000000">
            <w:pPr>
              <w:widowControl w:val="0"/>
              <w:ind w:left="90"/>
              <w:rPr>
                <w:sz w:val="20"/>
                <w:szCs w:val="20"/>
              </w:rPr>
            </w:pPr>
            <w:r>
              <w:rPr>
                <w:rFonts w:ascii="Poppins" w:eastAsia="Poppins" w:hAnsi="Poppins" w:cs="Poppins"/>
              </w:rPr>
              <w:t>Timeline by which the National Data Archiving System of the World Bank is configured and operationalised in the Government Data Centre server.</w:t>
            </w:r>
          </w:p>
        </w:tc>
        <w:tc>
          <w:tcPr>
            <w:tcW w:w="6240" w:type="dxa"/>
            <w:tcBorders>
              <w:top w:val="nil"/>
              <w:left w:val="nil"/>
              <w:bottom w:val="single" w:sz="4" w:space="0" w:color="000000"/>
              <w:right w:val="single" w:sz="4" w:space="0" w:color="000000"/>
            </w:tcBorders>
            <w:tcMar>
              <w:top w:w="40" w:type="dxa"/>
              <w:left w:w="40" w:type="dxa"/>
              <w:bottom w:w="40" w:type="dxa"/>
              <w:right w:w="40" w:type="dxa"/>
            </w:tcMar>
          </w:tcPr>
          <w:p w14:paraId="0F47D3D4" w14:textId="77777777" w:rsidR="005F2D8D" w:rsidRDefault="00000000">
            <w:pPr>
              <w:widowControl w:val="0"/>
              <w:ind w:left="90"/>
              <w:rPr>
                <w:rFonts w:ascii="Poppins" w:eastAsia="Poppins" w:hAnsi="Poppins" w:cs="Poppins"/>
              </w:rPr>
            </w:pPr>
            <w:r>
              <w:rPr>
                <w:rFonts w:ascii="Poppins" w:eastAsia="Poppins" w:hAnsi="Poppins" w:cs="Poppins"/>
              </w:rPr>
              <w:t xml:space="preserve">This indicator will measure the timely configuration and operationalization of the National Data Archive (NADA) system of the World Bank on the Government Data Centre (GDC) server. </w:t>
            </w:r>
          </w:p>
          <w:p w14:paraId="519625C9" w14:textId="77777777" w:rsidR="005F2D8D" w:rsidRDefault="00000000">
            <w:pPr>
              <w:widowControl w:val="0"/>
              <w:ind w:left="90"/>
              <w:rPr>
                <w:rFonts w:ascii="Poppins" w:eastAsia="Poppins" w:hAnsi="Poppins" w:cs="Poppins"/>
              </w:rPr>
            </w:pPr>
            <w:r>
              <w:rPr>
                <w:rFonts w:ascii="Poppins" w:eastAsia="Poppins" w:hAnsi="Poppins" w:cs="Poppins"/>
              </w:rPr>
              <w:t>FY Q1: Deploy automated data pipeline</w:t>
            </w:r>
          </w:p>
          <w:p w14:paraId="08346B96" w14:textId="77777777" w:rsidR="005F2D8D" w:rsidRDefault="00000000">
            <w:pPr>
              <w:widowControl w:val="0"/>
              <w:ind w:left="90"/>
              <w:rPr>
                <w:rFonts w:ascii="Poppins" w:eastAsia="Poppins" w:hAnsi="Poppins" w:cs="Poppins"/>
              </w:rPr>
            </w:pPr>
            <w:r>
              <w:rPr>
                <w:rFonts w:ascii="Poppins" w:eastAsia="Poppins" w:hAnsi="Poppins" w:cs="Poppins"/>
              </w:rPr>
              <w:t>FY Q2: Catalog datasets</w:t>
            </w:r>
          </w:p>
          <w:p w14:paraId="5E100B9E" w14:textId="77777777" w:rsidR="005F2D8D" w:rsidRDefault="00000000">
            <w:pPr>
              <w:widowControl w:val="0"/>
              <w:ind w:left="90"/>
              <w:rPr>
                <w:rFonts w:ascii="Poppins" w:eastAsia="Poppins" w:hAnsi="Poppins" w:cs="Poppins"/>
              </w:rPr>
            </w:pPr>
            <w:r>
              <w:rPr>
                <w:rFonts w:ascii="Poppins" w:eastAsia="Poppins" w:hAnsi="Poppins" w:cs="Poppins"/>
              </w:rPr>
              <w:t>FY Q3: Archive datasets</w:t>
            </w:r>
          </w:p>
        </w:tc>
        <w:tc>
          <w:tcPr>
            <w:tcW w:w="2595" w:type="dxa"/>
            <w:tcBorders>
              <w:top w:val="nil"/>
              <w:left w:val="nil"/>
              <w:bottom w:val="single" w:sz="4" w:space="0" w:color="000000"/>
              <w:right w:val="single" w:sz="4" w:space="0" w:color="000000"/>
            </w:tcBorders>
            <w:shd w:val="clear" w:color="auto" w:fill="FFFFFF"/>
            <w:tcMar>
              <w:top w:w="40" w:type="dxa"/>
              <w:left w:w="40" w:type="dxa"/>
              <w:bottom w:w="40" w:type="dxa"/>
              <w:right w:w="40" w:type="dxa"/>
            </w:tcMar>
          </w:tcPr>
          <w:p w14:paraId="289A9A18" w14:textId="77777777" w:rsidR="005F2D8D" w:rsidRDefault="00000000">
            <w:pPr>
              <w:widowControl w:val="0"/>
              <w:ind w:left="90"/>
              <w:rPr>
                <w:sz w:val="20"/>
                <w:szCs w:val="20"/>
              </w:rPr>
            </w:pPr>
            <w:r>
              <w:rPr>
                <w:rFonts w:ascii="Poppins" w:eastAsia="Poppins" w:hAnsi="Poppins" w:cs="Poppins"/>
              </w:rPr>
              <w:t>Completion of system deployment/ configuration report/ Official completion email.</w:t>
            </w:r>
          </w:p>
        </w:tc>
        <w:tc>
          <w:tcPr>
            <w:tcW w:w="2670" w:type="dxa"/>
            <w:tcBorders>
              <w:top w:val="nil"/>
              <w:left w:val="nil"/>
              <w:bottom w:val="single" w:sz="4" w:space="0" w:color="000000"/>
              <w:right w:val="single" w:sz="4" w:space="0" w:color="000000"/>
            </w:tcBorders>
            <w:shd w:val="clear" w:color="auto" w:fill="FFFFFF"/>
            <w:tcMar>
              <w:top w:w="40" w:type="dxa"/>
              <w:left w:w="40" w:type="dxa"/>
              <w:bottom w:w="40" w:type="dxa"/>
              <w:right w:w="40" w:type="dxa"/>
            </w:tcMar>
          </w:tcPr>
          <w:p w14:paraId="4E16618F" w14:textId="77777777" w:rsidR="005F2D8D" w:rsidRDefault="00000000">
            <w:pPr>
              <w:widowControl w:val="0"/>
              <w:ind w:left="90"/>
              <w:rPr>
                <w:sz w:val="20"/>
                <w:szCs w:val="20"/>
              </w:rPr>
            </w:pPr>
            <w:r>
              <w:rPr>
                <w:rFonts w:ascii="Poppins" w:eastAsia="Poppins" w:hAnsi="Poppins" w:cs="Poppins"/>
              </w:rPr>
              <w:t>Coordination, Information and Research Division, NSB</w:t>
            </w:r>
          </w:p>
        </w:tc>
      </w:tr>
      <w:tr w:rsidR="005F2D8D" w14:paraId="6A7DD276" w14:textId="77777777">
        <w:tc>
          <w:tcPr>
            <w:tcW w:w="2880" w:type="dxa"/>
            <w:tcBorders>
              <w:top w:val="nil"/>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14:paraId="44578886" w14:textId="77777777" w:rsidR="005F2D8D" w:rsidRDefault="00000000">
            <w:pPr>
              <w:widowControl w:val="0"/>
              <w:ind w:left="90"/>
              <w:rPr>
                <w:sz w:val="20"/>
                <w:szCs w:val="20"/>
              </w:rPr>
            </w:pPr>
            <w:r>
              <w:rPr>
                <w:rFonts w:ascii="Poppins" w:eastAsia="Poppins" w:hAnsi="Poppins" w:cs="Poppins"/>
              </w:rPr>
              <w:t xml:space="preserve">Timeline by which the Natural Capital </w:t>
            </w:r>
            <w:r>
              <w:rPr>
                <w:rFonts w:ascii="Poppins" w:eastAsia="Poppins" w:hAnsi="Poppins" w:cs="Poppins"/>
              </w:rPr>
              <w:lastRenderedPageBreak/>
              <w:t>Accounting System report is published (pilot).</w:t>
            </w:r>
          </w:p>
        </w:tc>
        <w:tc>
          <w:tcPr>
            <w:tcW w:w="6240" w:type="dxa"/>
            <w:tcBorders>
              <w:top w:val="nil"/>
              <w:left w:val="nil"/>
              <w:bottom w:val="single" w:sz="4" w:space="0" w:color="000000"/>
              <w:right w:val="single" w:sz="4" w:space="0" w:color="000000"/>
            </w:tcBorders>
            <w:tcMar>
              <w:top w:w="40" w:type="dxa"/>
              <w:left w:w="40" w:type="dxa"/>
              <w:bottom w:w="40" w:type="dxa"/>
              <w:right w:w="40" w:type="dxa"/>
            </w:tcMar>
          </w:tcPr>
          <w:p w14:paraId="6D1D6248" w14:textId="77777777" w:rsidR="005F2D8D" w:rsidRDefault="00000000">
            <w:pPr>
              <w:widowControl w:val="0"/>
              <w:ind w:left="90"/>
              <w:rPr>
                <w:rFonts w:ascii="Poppins" w:eastAsia="Poppins" w:hAnsi="Poppins" w:cs="Poppins"/>
              </w:rPr>
            </w:pPr>
            <w:r>
              <w:rPr>
                <w:rFonts w:ascii="Poppins" w:eastAsia="Poppins" w:hAnsi="Poppins" w:cs="Poppins"/>
              </w:rPr>
              <w:lastRenderedPageBreak/>
              <w:t xml:space="preserve">This indicator will measure the timely conduct of the pilot Natural Capital Accounting exercise and the </w:t>
            </w:r>
            <w:r>
              <w:rPr>
                <w:rFonts w:ascii="Poppins" w:eastAsia="Poppins" w:hAnsi="Poppins" w:cs="Poppins"/>
              </w:rPr>
              <w:lastRenderedPageBreak/>
              <w:t>publication of its report to assess the economic contribution of ecosystem services to the national economy.</w:t>
            </w:r>
          </w:p>
          <w:p w14:paraId="1B5049B0" w14:textId="77777777" w:rsidR="005F2D8D" w:rsidRDefault="00000000">
            <w:pPr>
              <w:widowControl w:val="0"/>
              <w:ind w:left="90"/>
              <w:rPr>
                <w:rFonts w:ascii="Poppins" w:eastAsia="Poppins" w:hAnsi="Poppins" w:cs="Poppins"/>
              </w:rPr>
            </w:pPr>
            <w:r>
              <w:rPr>
                <w:rFonts w:ascii="Poppins" w:eastAsia="Poppins" w:hAnsi="Poppins" w:cs="Poppins"/>
              </w:rPr>
              <w:t>FY Q1 &amp; Q2: Data review &amp; analysis</w:t>
            </w:r>
          </w:p>
          <w:p w14:paraId="72279D35" w14:textId="77777777" w:rsidR="005F2D8D" w:rsidRDefault="00000000">
            <w:pPr>
              <w:widowControl w:val="0"/>
              <w:ind w:left="90"/>
              <w:rPr>
                <w:rFonts w:ascii="Poppins" w:eastAsia="Poppins" w:hAnsi="Poppins" w:cs="Poppins"/>
              </w:rPr>
            </w:pPr>
            <w:r>
              <w:rPr>
                <w:rFonts w:ascii="Poppins" w:eastAsia="Poppins" w:hAnsi="Poppins" w:cs="Poppins"/>
              </w:rPr>
              <w:t xml:space="preserve">FY Q3: Publication &amp; dissemination  </w:t>
            </w:r>
          </w:p>
        </w:tc>
        <w:tc>
          <w:tcPr>
            <w:tcW w:w="2595" w:type="dxa"/>
            <w:tcBorders>
              <w:top w:val="nil"/>
              <w:left w:val="nil"/>
              <w:bottom w:val="single" w:sz="4" w:space="0" w:color="000000"/>
              <w:right w:val="single" w:sz="4" w:space="0" w:color="000000"/>
            </w:tcBorders>
            <w:shd w:val="clear" w:color="auto" w:fill="FFFFFF"/>
            <w:tcMar>
              <w:top w:w="40" w:type="dxa"/>
              <w:left w:w="40" w:type="dxa"/>
              <w:bottom w:w="40" w:type="dxa"/>
              <w:right w:w="40" w:type="dxa"/>
            </w:tcMar>
          </w:tcPr>
          <w:p w14:paraId="74C6E3E6" w14:textId="77777777" w:rsidR="005F2D8D" w:rsidRDefault="00000000">
            <w:pPr>
              <w:widowControl w:val="0"/>
              <w:ind w:left="90"/>
              <w:rPr>
                <w:sz w:val="20"/>
                <w:szCs w:val="20"/>
              </w:rPr>
            </w:pPr>
            <w:r>
              <w:rPr>
                <w:rFonts w:ascii="Poppins" w:eastAsia="Poppins" w:hAnsi="Poppins" w:cs="Poppins"/>
              </w:rPr>
              <w:lastRenderedPageBreak/>
              <w:t xml:space="preserve">Natural Capital Accounting System </w:t>
            </w:r>
            <w:r>
              <w:rPr>
                <w:rFonts w:ascii="Poppins" w:eastAsia="Poppins" w:hAnsi="Poppins" w:cs="Poppins"/>
              </w:rPr>
              <w:lastRenderedPageBreak/>
              <w:t>pilot report/ Official completion email.</w:t>
            </w:r>
          </w:p>
        </w:tc>
        <w:tc>
          <w:tcPr>
            <w:tcW w:w="2670" w:type="dxa"/>
            <w:tcBorders>
              <w:top w:val="nil"/>
              <w:left w:val="nil"/>
              <w:bottom w:val="single" w:sz="4" w:space="0" w:color="000000"/>
              <w:right w:val="single" w:sz="4" w:space="0" w:color="000000"/>
            </w:tcBorders>
            <w:shd w:val="clear" w:color="auto" w:fill="FFFFFF"/>
            <w:tcMar>
              <w:top w:w="40" w:type="dxa"/>
              <w:left w:w="40" w:type="dxa"/>
              <w:bottom w:w="40" w:type="dxa"/>
              <w:right w:w="40" w:type="dxa"/>
            </w:tcMar>
          </w:tcPr>
          <w:p w14:paraId="0D21F342" w14:textId="77777777" w:rsidR="005F2D8D" w:rsidRDefault="00000000">
            <w:pPr>
              <w:widowControl w:val="0"/>
              <w:ind w:left="90"/>
              <w:rPr>
                <w:sz w:val="20"/>
                <w:szCs w:val="20"/>
              </w:rPr>
            </w:pPr>
            <w:r>
              <w:rPr>
                <w:rFonts w:ascii="Poppins" w:eastAsia="Poppins" w:hAnsi="Poppins" w:cs="Poppins"/>
              </w:rPr>
              <w:lastRenderedPageBreak/>
              <w:t xml:space="preserve">Economic and Environment Statistics </w:t>
            </w:r>
            <w:r>
              <w:rPr>
                <w:rFonts w:ascii="Poppins" w:eastAsia="Poppins" w:hAnsi="Poppins" w:cs="Poppins"/>
              </w:rPr>
              <w:lastRenderedPageBreak/>
              <w:t>Division, NSB</w:t>
            </w:r>
          </w:p>
        </w:tc>
      </w:tr>
      <w:tr w:rsidR="005F2D8D" w14:paraId="79D698AB" w14:textId="77777777">
        <w:tc>
          <w:tcPr>
            <w:tcW w:w="2880" w:type="dxa"/>
            <w:tcBorders>
              <w:top w:val="nil"/>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14:paraId="77FFEE80" w14:textId="77777777" w:rsidR="005F2D8D" w:rsidRDefault="00000000">
            <w:pPr>
              <w:widowControl w:val="0"/>
              <w:ind w:left="90"/>
              <w:rPr>
                <w:sz w:val="20"/>
                <w:szCs w:val="20"/>
              </w:rPr>
            </w:pPr>
            <w:r>
              <w:rPr>
                <w:rFonts w:ascii="Poppins" w:eastAsia="Poppins" w:hAnsi="Poppins" w:cs="Poppins"/>
              </w:rPr>
              <w:lastRenderedPageBreak/>
              <w:t>Timeline by which the Food Balance Sheet Report is published.</w:t>
            </w:r>
          </w:p>
        </w:tc>
        <w:tc>
          <w:tcPr>
            <w:tcW w:w="6240" w:type="dxa"/>
            <w:tcBorders>
              <w:top w:val="nil"/>
              <w:left w:val="nil"/>
              <w:bottom w:val="single" w:sz="4" w:space="0" w:color="000000"/>
              <w:right w:val="single" w:sz="4" w:space="0" w:color="000000"/>
            </w:tcBorders>
            <w:tcMar>
              <w:top w:w="40" w:type="dxa"/>
              <w:left w:w="40" w:type="dxa"/>
              <w:bottom w:w="40" w:type="dxa"/>
              <w:right w:w="40" w:type="dxa"/>
            </w:tcMar>
          </w:tcPr>
          <w:p w14:paraId="306DAB72" w14:textId="77777777" w:rsidR="005F2D8D" w:rsidRDefault="00000000">
            <w:pPr>
              <w:widowControl w:val="0"/>
              <w:ind w:left="90"/>
              <w:rPr>
                <w:rFonts w:ascii="Poppins" w:eastAsia="Poppins" w:hAnsi="Poppins" w:cs="Poppins"/>
              </w:rPr>
            </w:pPr>
            <w:r>
              <w:rPr>
                <w:rFonts w:ascii="Poppins" w:eastAsia="Poppins" w:hAnsi="Poppins" w:cs="Poppins"/>
              </w:rPr>
              <w:t>This indicator will measure the timely publication of the Food Balance Sheet Report, which will provide a comprehensive, standardized, and validated overview of 2025</w:t>
            </w:r>
            <w:r>
              <w:rPr>
                <w:rFonts w:ascii="Poppins" w:eastAsia="Poppins" w:hAnsi="Poppins" w:cs="Poppins"/>
                <w:b/>
                <w:bCs/>
              </w:rPr>
              <w:t xml:space="preserve"> </w:t>
            </w:r>
            <w:r>
              <w:rPr>
                <w:rFonts w:ascii="Poppins" w:eastAsia="Poppins" w:hAnsi="Poppins" w:cs="Poppins"/>
              </w:rPr>
              <w:t xml:space="preserve">national food supply and utilization. </w:t>
            </w:r>
          </w:p>
          <w:p w14:paraId="7A57137F" w14:textId="77777777" w:rsidR="005F2D8D" w:rsidRDefault="00000000">
            <w:pPr>
              <w:widowControl w:val="0"/>
              <w:ind w:left="90"/>
              <w:rPr>
                <w:rFonts w:ascii="Poppins" w:eastAsia="Poppins" w:hAnsi="Poppins" w:cs="Poppins"/>
              </w:rPr>
            </w:pPr>
            <w:r>
              <w:rPr>
                <w:rFonts w:ascii="Poppins" w:eastAsia="Poppins" w:hAnsi="Poppins" w:cs="Poppins"/>
              </w:rPr>
              <w:t>FY Q1: Data entry</w:t>
            </w:r>
          </w:p>
          <w:p w14:paraId="7993DC3B" w14:textId="77777777" w:rsidR="005F2D8D" w:rsidRDefault="00000000">
            <w:pPr>
              <w:widowControl w:val="0"/>
              <w:ind w:left="90"/>
              <w:rPr>
                <w:rFonts w:ascii="Poppins" w:eastAsia="Poppins" w:hAnsi="Poppins" w:cs="Poppins"/>
              </w:rPr>
            </w:pPr>
            <w:r>
              <w:rPr>
                <w:rFonts w:ascii="Poppins" w:eastAsia="Poppins" w:hAnsi="Poppins" w:cs="Poppins"/>
              </w:rPr>
              <w:t>FY Q2: Data imputation &amp; balancing</w:t>
            </w:r>
          </w:p>
          <w:p w14:paraId="3874AF42" w14:textId="77777777" w:rsidR="005F2D8D" w:rsidRDefault="00000000">
            <w:pPr>
              <w:widowControl w:val="0"/>
              <w:ind w:left="90"/>
              <w:rPr>
                <w:rFonts w:ascii="Poppins" w:eastAsia="Poppins" w:hAnsi="Poppins" w:cs="Poppins"/>
              </w:rPr>
            </w:pPr>
            <w:r>
              <w:rPr>
                <w:rFonts w:ascii="Poppins" w:eastAsia="Poppins" w:hAnsi="Poppins" w:cs="Poppins"/>
              </w:rPr>
              <w:t>FY Q3: Publication &amp; dissemination</w:t>
            </w:r>
          </w:p>
        </w:tc>
        <w:tc>
          <w:tcPr>
            <w:tcW w:w="2595" w:type="dxa"/>
            <w:tcBorders>
              <w:top w:val="nil"/>
              <w:left w:val="nil"/>
              <w:bottom w:val="single" w:sz="4" w:space="0" w:color="000000"/>
              <w:right w:val="single" w:sz="4" w:space="0" w:color="000000"/>
            </w:tcBorders>
            <w:shd w:val="clear" w:color="auto" w:fill="FFFFFF"/>
            <w:tcMar>
              <w:top w:w="40" w:type="dxa"/>
              <w:left w:w="40" w:type="dxa"/>
              <w:bottom w:w="40" w:type="dxa"/>
              <w:right w:w="40" w:type="dxa"/>
            </w:tcMar>
          </w:tcPr>
          <w:p w14:paraId="6F743923" w14:textId="77777777" w:rsidR="005F2D8D" w:rsidRDefault="00000000">
            <w:pPr>
              <w:widowControl w:val="0"/>
              <w:ind w:left="90"/>
              <w:rPr>
                <w:sz w:val="20"/>
                <w:szCs w:val="20"/>
              </w:rPr>
            </w:pPr>
            <w:r>
              <w:rPr>
                <w:rFonts w:ascii="Poppins" w:eastAsia="Poppins" w:hAnsi="Poppins" w:cs="Poppins"/>
              </w:rPr>
              <w:t>Food Balance Sheet Report/ Official completion email.</w:t>
            </w:r>
          </w:p>
        </w:tc>
        <w:tc>
          <w:tcPr>
            <w:tcW w:w="2670" w:type="dxa"/>
            <w:tcBorders>
              <w:top w:val="nil"/>
              <w:left w:val="nil"/>
              <w:bottom w:val="single" w:sz="4" w:space="0" w:color="000000"/>
              <w:right w:val="single" w:sz="4" w:space="0" w:color="000000"/>
            </w:tcBorders>
            <w:shd w:val="clear" w:color="auto" w:fill="FFFFFF"/>
            <w:tcMar>
              <w:top w:w="40" w:type="dxa"/>
              <w:left w:w="40" w:type="dxa"/>
              <w:bottom w:w="40" w:type="dxa"/>
              <w:right w:w="40" w:type="dxa"/>
            </w:tcMar>
          </w:tcPr>
          <w:p w14:paraId="58C0DC77" w14:textId="77777777" w:rsidR="005F2D8D" w:rsidRDefault="00000000">
            <w:pPr>
              <w:widowControl w:val="0"/>
              <w:ind w:left="90"/>
              <w:rPr>
                <w:sz w:val="20"/>
                <w:szCs w:val="20"/>
              </w:rPr>
            </w:pPr>
            <w:r>
              <w:rPr>
                <w:rFonts w:ascii="Poppins" w:eastAsia="Poppins" w:hAnsi="Poppins" w:cs="Poppins"/>
              </w:rPr>
              <w:t>Agricultural Statistics Division, NSB</w:t>
            </w:r>
          </w:p>
        </w:tc>
      </w:tr>
      <w:tr w:rsidR="005F2D8D" w14:paraId="2C3C5C28" w14:textId="77777777">
        <w:tc>
          <w:tcPr>
            <w:tcW w:w="2880" w:type="dxa"/>
            <w:tcBorders>
              <w:top w:val="nil"/>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14:paraId="38ABD75A" w14:textId="77777777" w:rsidR="005F2D8D" w:rsidRDefault="00000000">
            <w:pPr>
              <w:widowControl w:val="0"/>
              <w:ind w:left="90"/>
              <w:rPr>
                <w:sz w:val="20"/>
                <w:szCs w:val="20"/>
              </w:rPr>
            </w:pPr>
            <w:r>
              <w:rPr>
                <w:rFonts w:ascii="Poppins" w:eastAsia="Poppins" w:hAnsi="Poppins" w:cs="Poppins"/>
              </w:rPr>
              <w:t>Timeline by which the SDG Indicator reporting framework is developed.</w:t>
            </w:r>
          </w:p>
        </w:tc>
        <w:tc>
          <w:tcPr>
            <w:tcW w:w="6240" w:type="dxa"/>
            <w:tcBorders>
              <w:top w:val="nil"/>
              <w:left w:val="nil"/>
              <w:bottom w:val="single" w:sz="4" w:space="0" w:color="000000"/>
              <w:right w:val="single" w:sz="4" w:space="0" w:color="000000"/>
            </w:tcBorders>
            <w:tcMar>
              <w:top w:w="40" w:type="dxa"/>
              <w:left w:w="40" w:type="dxa"/>
              <w:bottom w:w="40" w:type="dxa"/>
              <w:right w:w="40" w:type="dxa"/>
            </w:tcMar>
          </w:tcPr>
          <w:p w14:paraId="33715BA8" w14:textId="77777777" w:rsidR="005F2D8D" w:rsidRDefault="00000000">
            <w:pPr>
              <w:widowControl w:val="0"/>
              <w:ind w:left="90"/>
              <w:rPr>
                <w:rFonts w:ascii="Poppins" w:eastAsia="Poppins" w:hAnsi="Poppins" w:cs="Poppins"/>
              </w:rPr>
            </w:pPr>
            <w:r>
              <w:rPr>
                <w:rFonts w:ascii="Poppins" w:eastAsia="Poppins" w:hAnsi="Poppins" w:cs="Poppins"/>
              </w:rPr>
              <w:t>This indicator will measure the timeline by which the SDG Indicator Reporting Framework will be developed and implemented. The framework will identify focal points and establish clear protocols for the reporting, monitoring, evaluation, and review of SDG goals at the national, agency, and local levels.</w:t>
            </w:r>
          </w:p>
          <w:p w14:paraId="1ED60C35" w14:textId="77777777" w:rsidR="005F2D8D" w:rsidRDefault="00000000">
            <w:pPr>
              <w:widowControl w:val="0"/>
              <w:ind w:left="90"/>
              <w:rPr>
                <w:rFonts w:ascii="Poppins" w:eastAsia="Poppins" w:hAnsi="Poppins" w:cs="Poppins"/>
              </w:rPr>
            </w:pPr>
            <w:r>
              <w:rPr>
                <w:rFonts w:ascii="Poppins" w:eastAsia="Poppins" w:hAnsi="Poppins" w:cs="Poppins"/>
              </w:rPr>
              <w:t>FY Q1: Drafting &amp; assessment</w:t>
            </w:r>
          </w:p>
          <w:p w14:paraId="149F0E5F" w14:textId="77777777" w:rsidR="005F2D8D" w:rsidRDefault="00000000">
            <w:pPr>
              <w:widowControl w:val="0"/>
              <w:ind w:left="90"/>
              <w:rPr>
                <w:rFonts w:ascii="Poppins" w:eastAsia="Poppins" w:hAnsi="Poppins" w:cs="Poppins"/>
              </w:rPr>
            </w:pPr>
            <w:r>
              <w:rPr>
                <w:rFonts w:ascii="Poppins" w:eastAsia="Poppins" w:hAnsi="Poppins" w:cs="Poppins"/>
              </w:rPr>
              <w:t xml:space="preserve">FY Q2: Consultation &amp; finalisation </w:t>
            </w:r>
          </w:p>
        </w:tc>
        <w:tc>
          <w:tcPr>
            <w:tcW w:w="2595" w:type="dxa"/>
            <w:tcBorders>
              <w:top w:val="nil"/>
              <w:left w:val="nil"/>
              <w:bottom w:val="single" w:sz="4" w:space="0" w:color="000000"/>
              <w:right w:val="single" w:sz="4" w:space="0" w:color="000000"/>
            </w:tcBorders>
            <w:shd w:val="clear" w:color="auto" w:fill="FFFFFF"/>
            <w:tcMar>
              <w:top w:w="40" w:type="dxa"/>
              <w:left w:w="40" w:type="dxa"/>
              <w:bottom w:w="40" w:type="dxa"/>
              <w:right w:w="40" w:type="dxa"/>
            </w:tcMar>
          </w:tcPr>
          <w:p w14:paraId="34F70012" w14:textId="77777777" w:rsidR="005F2D8D" w:rsidRDefault="00000000">
            <w:pPr>
              <w:widowControl w:val="0"/>
              <w:ind w:left="90"/>
              <w:rPr>
                <w:sz w:val="20"/>
                <w:szCs w:val="20"/>
              </w:rPr>
            </w:pPr>
            <w:r>
              <w:rPr>
                <w:rFonts w:ascii="Poppins" w:eastAsia="Poppins" w:hAnsi="Poppins" w:cs="Poppins"/>
              </w:rPr>
              <w:t>SDG Indicator reporting framework/ Official completion email.</w:t>
            </w:r>
          </w:p>
        </w:tc>
        <w:tc>
          <w:tcPr>
            <w:tcW w:w="2670" w:type="dxa"/>
            <w:tcBorders>
              <w:top w:val="nil"/>
              <w:left w:val="nil"/>
              <w:bottom w:val="single" w:sz="4" w:space="0" w:color="000000"/>
              <w:right w:val="single" w:sz="4" w:space="0" w:color="000000"/>
            </w:tcBorders>
            <w:shd w:val="clear" w:color="auto" w:fill="FFFFFF"/>
            <w:tcMar>
              <w:top w:w="40" w:type="dxa"/>
              <w:left w:w="40" w:type="dxa"/>
              <w:bottom w:w="40" w:type="dxa"/>
              <w:right w:w="40" w:type="dxa"/>
            </w:tcMar>
          </w:tcPr>
          <w:p w14:paraId="02CA76CE" w14:textId="77777777" w:rsidR="005F2D8D" w:rsidRDefault="00000000">
            <w:pPr>
              <w:widowControl w:val="0"/>
              <w:ind w:left="90"/>
              <w:rPr>
                <w:sz w:val="20"/>
                <w:szCs w:val="20"/>
              </w:rPr>
            </w:pPr>
            <w:r>
              <w:rPr>
                <w:rFonts w:ascii="Poppins" w:eastAsia="Poppins" w:hAnsi="Poppins" w:cs="Poppins"/>
              </w:rPr>
              <w:t>Policy and Planning Services, NSB</w:t>
            </w:r>
          </w:p>
        </w:tc>
      </w:tr>
      <w:tr w:rsidR="005F2D8D" w14:paraId="7CEC8284" w14:textId="77777777">
        <w:tc>
          <w:tcPr>
            <w:tcW w:w="2880" w:type="dxa"/>
            <w:tcBorders>
              <w:top w:val="nil"/>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14:paraId="22A84187" w14:textId="77777777" w:rsidR="005F2D8D" w:rsidRDefault="00000000">
            <w:pPr>
              <w:widowControl w:val="0"/>
              <w:ind w:left="90"/>
              <w:rPr>
                <w:sz w:val="20"/>
                <w:szCs w:val="20"/>
              </w:rPr>
            </w:pPr>
            <w:r>
              <w:rPr>
                <w:rFonts w:ascii="Poppins" w:eastAsia="Poppins" w:hAnsi="Poppins" w:cs="Poppins"/>
              </w:rPr>
              <w:lastRenderedPageBreak/>
              <w:t>Timeline by which the 2027 Population and Housing Census of Bhutan (PHCB) is conducted.</w:t>
            </w:r>
          </w:p>
        </w:tc>
        <w:tc>
          <w:tcPr>
            <w:tcW w:w="6240" w:type="dxa"/>
            <w:tcBorders>
              <w:top w:val="nil"/>
              <w:left w:val="nil"/>
              <w:bottom w:val="single" w:sz="4" w:space="0" w:color="000000"/>
              <w:right w:val="single" w:sz="4" w:space="0" w:color="000000"/>
            </w:tcBorders>
            <w:tcMar>
              <w:top w:w="40" w:type="dxa"/>
              <w:left w:w="40" w:type="dxa"/>
              <w:bottom w:w="40" w:type="dxa"/>
              <w:right w:w="40" w:type="dxa"/>
            </w:tcMar>
          </w:tcPr>
          <w:p w14:paraId="2BE69E1A" w14:textId="77777777" w:rsidR="005F2D8D" w:rsidRDefault="00000000">
            <w:pPr>
              <w:widowControl w:val="0"/>
              <w:rPr>
                <w:rFonts w:ascii="Poppins" w:eastAsia="Poppins" w:hAnsi="Poppins" w:cs="Poppins"/>
              </w:rPr>
            </w:pPr>
            <w:r>
              <w:rPr>
                <w:rFonts w:ascii="Poppins" w:eastAsia="Poppins" w:hAnsi="Poppins" w:cs="Poppins"/>
              </w:rPr>
              <w:t>This indicator will measure the timeline by which:</w:t>
            </w:r>
          </w:p>
          <w:p w14:paraId="494C1EEA" w14:textId="77777777" w:rsidR="005F2D8D" w:rsidRDefault="00000000">
            <w:pPr>
              <w:widowControl w:val="0"/>
              <w:numPr>
                <w:ilvl w:val="0"/>
                <w:numId w:val="5"/>
              </w:numPr>
              <w:ind w:left="540" w:hanging="270"/>
              <w:rPr>
                <w:rFonts w:ascii="Poppins" w:eastAsia="Poppins" w:hAnsi="Poppins" w:cs="Poppins"/>
              </w:rPr>
            </w:pPr>
            <w:r>
              <w:rPr>
                <w:rFonts w:ascii="Poppins" w:eastAsia="Poppins" w:hAnsi="Poppins" w:cs="Poppins"/>
              </w:rPr>
              <w:t>The Listing and Mapping operation for the 2027 PHCB will be conducted by 31 March 2026.</w:t>
            </w:r>
          </w:p>
          <w:p w14:paraId="084ADE30" w14:textId="77777777" w:rsidR="005F2D8D" w:rsidRDefault="00000000">
            <w:pPr>
              <w:widowControl w:val="0"/>
              <w:numPr>
                <w:ilvl w:val="0"/>
                <w:numId w:val="5"/>
              </w:numPr>
              <w:ind w:left="540" w:hanging="270"/>
              <w:rPr>
                <w:rFonts w:ascii="Poppins" w:eastAsia="Poppins" w:hAnsi="Poppins" w:cs="Poppins"/>
              </w:rPr>
            </w:pPr>
            <w:r>
              <w:rPr>
                <w:rFonts w:ascii="Poppins" w:eastAsia="Poppins" w:hAnsi="Poppins" w:cs="Poppins"/>
              </w:rPr>
              <w:t>The Training of Trainers (ToT) and Training of Enumerators (ToE) for the 2027PHCB will be completed by 25 May 2027.</w:t>
            </w:r>
          </w:p>
          <w:p w14:paraId="3B3A8F7C" w14:textId="77777777" w:rsidR="005F2D8D" w:rsidRDefault="00000000">
            <w:pPr>
              <w:widowControl w:val="0"/>
              <w:numPr>
                <w:ilvl w:val="0"/>
                <w:numId w:val="5"/>
              </w:numPr>
              <w:ind w:left="540" w:hanging="270"/>
              <w:rPr>
                <w:rFonts w:ascii="Poppins" w:eastAsia="Poppins" w:hAnsi="Poppins" w:cs="Poppins"/>
              </w:rPr>
            </w:pPr>
            <w:r>
              <w:rPr>
                <w:rFonts w:ascii="Poppins" w:eastAsia="Poppins" w:hAnsi="Poppins" w:cs="Poppins"/>
              </w:rPr>
              <w:t>The Field Enumeration for the 2027PHCB will be completed by 5 June 2027.</w:t>
            </w:r>
          </w:p>
          <w:p w14:paraId="509F5CCA" w14:textId="77777777" w:rsidR="005F2D8D" w:rsidRDefault="00000000">
            <w:pPr>
              <w:widowControl w:val="0"/>
              <w:rPr>
                <w:rFonts w:ascii="Poppins" w:eastAsia="Poppins" w:hAnsi="Poppins" w:cs="Poppins"/>
              </w:rPr>
            </w:pPr>
            <w:r>
              <w:rPr>
                <w:rFonts w:ascii="Poppins" w:eastAsia="Poppins" w:hAnsi="Poppins" w:cs="Poppins"/>
              </w:rPr>
              <w:t>Report to be published in the next financial year.</w:t>
            </w:r>
          </w:p>
        </w:tc>
        <w:tc>
          <w:tcPr>
            <w:tcW w:w="2595" w:type="dxa"/>
            <w:tcBorders>
              <w:top w:val="nil"/>
              <w:left w:val="nil"/>
              <w:bottom w:val="single" w:sz="4" w:space="0" w:color="000000"/>
              <w:right w:val="single" w:sz="4" w:space="0" w:color="000000"/>
            </w:tcBorders>
            <w:shd w:val="clear" w:color="auto" w:fill="FFFFFF"/>
            <w:tcMar>
              <w:top w:w="40" w:type="dxa"/>
              <w:left w:w="40" w:type="dxa"/>
              <w:bottom w:w="40" w:type="dxa"/>
              <w:right w:w="40" w:type="dxa"/>
            </w:tcMar>
          </w:tcPr>
          <w:p w14:paraId="0CB79BEF" w14:textId="77777777" w:rsidR="005F2D8D" w:rsidRDefault="00000000">
            <w:pPr>
              <w:widowControl w:val="0"/>
              <w:ind w:left="90"/>
              <w:rPr>
                <w:rFonts w:ascii="Poppins" w:eastAsia="Poppins" w:hAnsi="Poppins" w:cs="Poppins"/>
              </w:rPr>
            </w:pPr>
            <w:r>
              <w:rPr>
                <w:rFonts w:ascii="Poppins" w:eastAsia="Poppins" w:hAnsi="Poppins" w:cs="Poppins"/>
              </w:rPr>
              <w:t>1. Listing and Mapping completion report/ email.</w:t>
            </w:r>
          </w:p>
          <w:p w14:paraId="7AE5DE89" w14:textId="77777777" w:rsidR="005F2D8D" w:rsidRDefault="00000000">
            <w:pPr>
              <w:widowControl w:val="0"/>
              <w:ind w:left="90"/>
              <w:rPr>
                <w:rFonts w:ascii="Poppins" w:eastAsia="Poppins" w:hAnsi="Poppins" w:cs="Poppins"/>
              </w:rPr>
            </w:pPr>
            <w:r>
              <w:rPr>
                <w:rFonts w:ascii="Poppins" w:eastAsia="Poppins" w:hAnsi="Poppins" w:cs="Poppins"/>
              </w:rPr>
              <w:t>2. Training completion report/Email.</w:t>
            </w:r>
          </w:p>
          <w:p w14:paraId="5F972F3E" w14:textId="77777777" w:rsidR="005F2D8D" w:rsidRDefault="00000000">
            <w:pPr>
              <w:widowControl w:val="0"/>
              <w:ind w:left="90"/>
              <w:rPr>
                <w:sz w:val="20"/>
                <w:szCs w:val="20"/>
              </w:rPr>
            </w:pPr>
            <w:r>
              <w:rPr>
                <w:rFonts w:ascii="Poppins" w:eastAsia="Poppins" w:hAnsi="Poppins" w:cs="Poppins"/>
              </w:rPr>
              <w:t>3. Field Enumeration completion report/ Email.</w:t>
            </w:r>
          </w:p>
        </w:tc>
        <w:tc>
          <w:tcPr>
            <w:tcW w:w="2670" w:type="dxa"/>
            <w:tcBorders>
              <w:top w:val="nil"/>
              <w:left w:val="nil"/>
              <w:bottom w:val="single" w:sz="4" w:space="0" w:color="000000"/>
              <w:right w:val="single" w:sz="4" w:space="0" w:color="000000"/>
            </w:tcBorders>
            <w:shd w:val="clear" w:color="auto" w:fill="FFFFFF"/>
            <w:tcMar>
              <w:top w:w="40" w:type="dxa"/>
              <w:left w:w="40" w:type="dxa"/>
              <w:bottom w:w="40" w:type="dxa"/>
              <w:right w:w="40" w:type="dxa"/>
            </w:tcMar>
          </w:tcPr>
          <w:p w14:paraId="45FC58EE" w14:textId="77777777" w:rsidR="005F2D8D" w:rsidRDefault="00000000">
            <w:pPr>
              <w:widowControl w:val="0"/>
              <w:ind w:left="90"/>
              <w:rPr>
                <w:sz w:val="20"/>
                <w:szCs w:val="20"/>
              </w:rPr>
            </w:pPr>
            <w:r>
              <w:rPr>
                <w:rFonts w:ascii="Poppins" w:eastAsia="Poppins" w:hAnsi="Poppins" w:cs="Poppins"/>
              </w:rPr>
              <w:t>Social Statistics Division, NSB</w:t>
            </w:r>
          </w:p>
        </w:tc>
      </w:tr>
    </w:tbl>
    <w:p w14:paraId="1857FCEA" w14:textId="77777777" w:rsidR="005F2D8D" w:rsidRDefault="005F2D8D">
      <w:pPr>
        <w:rPr>
          <w:rFonts w:ascii="Poppins" w:eastAsia="Poppins" w:hAnsi="Poppins" w:cs="Poppins"/>
        </w:rPr>
      </w:pPr>
    </w:p>
    <w:p w14:paraId="028E5356" w14:textId="77777777" w:rsidR="005F2D8D" w:rsidRDefault="005F2D8D">
      <w:pPr>
        <w:rPr>
          <w:rFonts w:ascii="Poppins" w:eastAsia="Poppins" w:hAnsi="Poppins" w:cs="Poppins"/>
          <w:b/>
          <w:bCs/>
          <w:color w:val="4A86E8"/>
        </w:rPr>
        <w:sectPr w:rsidR="005F2D8D">
          <w:pgSz w:w="15840" w:h="12240" w:orient="landscape"/>
          <w:pgMar w:top="1440" w:right="1440" w:bottom="1440" w:left="1440" w:header="720" w:footer="720" w:gutter="0"/>
          <w:cols w:space="720"/>
        </w:sectPr>
      </w:pPr>
    </w:p>
    <w:p w14:paraId="291FB1CE" w14:textId="77777777" w:rsidR="005F2D8D" w:rsidRDefault="00000000">
      <w:pPr>
        <w:rPr>
          <w:rFonts w:ascii="Poppins" w:eastAsia="Poppins" w:hAnsi="Poppins" w:cs="Poppins"/>
          <w:b/>
          <w:bCs/>
          <w:color w:val="4A86E8"/>
        </w:rPr>
      </w:pPr>
      <w:r>
        <w:rPr>
          <w:rFonts w:ascii="Poppins" w:eastAsia="Poppins" w:hAnsi="Poppins" w:cs="Poppins"/>
          <w:b/>
          <w:bCs/>
          <w:color w:val="4A86E8"/>
        </w:rPr>
        <w:lastRenderedPageBreak/>
        <w:t>Execution Clause</w:t>
      </w:r>
    </w:p>
    <w:p w14:paraId="3FF50215" w14:textId="77777777" w:rsidR="005F2D8D" w:rsidRDefault="00000000">
      <w:pPr>
        <w:spacing w:before="240" w:after="240"/>
        <w:jc w:val="both"/>
        <w:rPr>
          <w:rFonts w:ascii="Poppins" w:eastAsia="Poppins" w:hAnsi="Poppins" w:cs="Poppins"/>
        </w:rPr>
      </w:pPr>
      <w:r>
        <w:rPr>
          <w:rFonts w:ascii="Poppins" w:eastAsia="Poppins" w:hAnsi="Poppins" w:cs="Poppins"/>
        </w:rPr>
        <w:t>I, Director General, National Statistics Bureau, hereby commit to the Prime Minister, the Government, and the People of Bhutan to deliver the results described in this Annual Performance Agreement.</w:t>
      </w:r>
    </w:p>
    <w:p w14:paraId="355DACBB" w14:textId="77777777" w:rsidR="005F2D8D" w:rsidRDefault="00000000">
      <w:pPr>
        <w:spacing w:before="240" w:after="240"/>
        <w:jc w:val="both"/>
        <w:rPr>
          <w:rFonts w:ascii="Poppins" w:eastAsia="Poppins" w:hAnsi="Poppins" w:cs="Poppins"/>
        </w:rPr>
      </w:pPr>
      <w:r>
        <w:rPr>
          <w:rFonts w:ascii="Poppins" w:eastAsia="Poppins" w:hAnsi="Poppins" w:cs="Poppins"/>
        </w:rPr>
        <w:t>I, the Prime Minister, hereby commit to the Director General, National Statistics Bureau, on behalf of the Government and the People of Bhutan, to provide the necessary resources required for the delivery of the results described in this Annual Performance Agreement.</w:t>
      </w:r>
    </w:p>
    <w:p w14:paraId="65B85840" w14:textId="77777777" w:rsidR="005F2D8D" w:rsidRDefault="00000000">
      <w:pPr>
        <w:spacing w:before="240" w:after="240"/>
        <w:jc w:val="both"/>
        <w:rPr>
          <w:rFonts w:ascii="Poppins" w:eastAsia="Poppins" w:hAnsi="Poppins" w:cs="Poppins"/>
        </w:rPr>
      </w:pPr>
      <w:r>
        <w:rPr>
          <w:rFonts w:ascii="Poppins" w:eastAsia="Poppins" w:hAnsi="Poppins" w:cs="Poppins"/>
        </w:rPr>
        <w:t>The monitoring and evaluation of APA shall be guided by the Guideline for the APA.</w:t>
      </w:r>
    </w:p>
    <w:p w14:paraId="6C1E72AD" w14:textId="77777777" w:rsidR="005F2D8D" w:rsidRDefault="00000000">
      <w:pPr>
        <w:spacing w:before="240" w:after="240"/>
        <w:ind w:left="180" w:hanging="720"/>
        <w:rPr>
          <w:rFonts w:ascii="Poppins" w:eastAsia="Poppins" w:hAnsi="Poppins" w:cs="Poppins"/>
          <w:b/>
          <w:bCs/>
          <w:i/>
          <w:iCs/>
        </w:rPr>
      </w:pPr>
      <w:r>
        <w:rPr>
          <w:rFonts w:ascii="Poppins" w:eastAsia="Poppins" w:hAnsi="Poppins" w:cs="Poppins"/>
          <w:b/>
          <w:bCs/>
        </w:rPr>
        <w:t xml:space="preserve">            Signed on this _____ day of __</w:t>
      </w:r>
      <w:r>
        <w:rPr>
          <w:rFonts w:ascii="Poppins" w:eastAsia="Poppins" w:hAnsi="Poppins" w:cs="Poppins"/>
          <w:b/>
          <w:bCs/>
          <w:i/>
          <w:iCs/>
        </w:rPr>
        <w:t>, 20__</w:t>
      </w:r>
    </w:p>
    <w:p w14:paraId="67225879" w14:textId="77777777" w:rsidR="005F2D8D" w:rsidRDefault="005F2D8D">
      <w:pPr>
        <w:spacing w:before="240" w:after="240"/>
        <w:ind w:hanging="720"/>
        <w:rPr>
          <w:rFonts w:ascii="Poppins" w:eastAsia="Poppins" w:hAnsi="Poppins" w:cs="Poppins"/>
          <w:b/>
          <w:bCs/>
          <w:i/>
          <w:iCs/>
        </w:rPr>
      </w:pPr>
    </w:p>
    <w:p w14:paraId="2BA8FD17" w14:textId="77777777" w:rsidR="005F2D8D" w:rsidRDefault="00000000">
      <w:pPr>
        <w:rPr>
          <w:rFonts w:ascii="Poppins" w:eastAsia="Poppins" w:hAnsi="Poppins" w:cs="Poppins"/>
          <w:b/>
          <w:bCs/>
        </w:rPr>
      </w:pPr>
      <w:r>
        <w:rPr>
          <w:rFonts w:ascii="Poppins" w:eastAsia="Poppins" w:hAnsi="Poppins" w:cs="Poppins"/>
        </w:rPr>
        <w:t xml:space="preserve"> </w:t>
      </w:r>
      <w:r>
        <w:rPr>
          <w:rFonts w:ascii="Poppins" w:eastAsia="Poppins" w:hAnsi="Poppins" w:cs="Poppins"/>
          <w:b/>
          <w:bCs/>
        </w:rPr>
        <w:t>SIGNED:</w:t>
      </w:r>
    </w:p>
    <w:p w14:paraId="0D021AC0" w14:textId="77777777" w:rsidR="005F2D8D" w:rsidRDefault="005F2D8D">
      <w:pPr>
        <w:rPr>
          <w:rFonts w:ascii="Poppins" w:eastAsia="Poppins" w:hAnsi="Poppins" w:cs="Poppins"/>
          <w:b/>
          <w:bCs/>
        </w:rPr>
      </w:pPr>
    </w:p>
    <w:p w14:paraId="24C8DE7D" w14:textId="77777777" w:rsidR="005F2D8D" w:rsidRDefault="005F2D8D">
      <w:pPr>
        <w:rPr>
          <w:rFonts w:ascii="Poppins" w:eastAsia="Poppins" w:hAnsi="Poppins" w:cs="Poppins"/>
          <w:b/>
          <w:bCs/>
        </w:rPr>
      </w:pPr>
    </w:p>
    <w:p w14:paraId="490C37BA" w14:textId="77777777" w:rsidR="005F2D8D" w:rsidRDefault="005F2D8D">
      <w:pPr>
        <w:spacing w:before="240" w:after="240"/>
        <w:ind w:hanging="720"/>
        <w:rPr>
          <w:rFonts w:ascii="Poppins" w:eastAsia="Poppins" w:hAnsi="Poppins" w:cs="Poppins"/>
        </w:rPr>
      </w:pPr>
    </w:p>
    <w:p w14:paraId="74C2BDFF" w14:textId="77777777" w:rsidR="005F2D8D" w:rsidRDefault="005F2D8D">
      <w:pPr>
        <w:spacing w:before="240" w:after="240"/>
        <w:ind w:hanging="720"/>
        <w:rPr>
          <w:rFonts w:ascii="Poppins" w:eastAsia="Poppins" w:hAnsi="Poppins" w:cs="Poppins"/>
        </w:rPr>
      </w:pPr>
    </w:p>
    <w:tbl>
      <w:tblPr>
        <w:tblStyle w:val="a1"/>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5F2D8D" w14:paraId="07D31C35" w14:textId="77777777">
        <w:tc>
          <w:tcPr>
            <w:tcW w:w="3120" w:type="dxa"/>
            <w:tcBorders>
              <w:left w:val="single" w:sz="8" w:space="0" w:color="FFFFFF"/>
              <w:bottom w:val="single" w:sz="8" w:space="0" w:color="FFFFFF"/>
              <w:right w:val="single" w:sz="8" w:space="0" w:color="FFFFFF"/>
            </w:tcBorders>
            <w:tcMar>
              <w:top w:w="100" w:type="dxa"/>
              <w:left w:w="100" w:type="dxa"/>
              <w:bottom w:w="100" w:type="dxa"/>
              <w:right w:w="100" w:type="dxa"/>
            </w:tcMar>
          </w:tcPr>
          <w:p w14:paraId="6DFFE143" w14:textId="77777777" w:rsidR="005F2D8D" w:rsidRDefault="00000000">
            <w:pPr>
              <w:widowControl w:val="0"/>
              <w:spacing w:line="240" w:lineRule="auto"/>
              <w:rPr>
                <w:rFonts w:ascii="Poppins" w:eastAsia="Poppins" w:hAnsi="Poppins" w:cs="Poppins"/>
              </w:rPr>
            </w:pPr>
            <w:r>
              <w:rPr>
                <w:rFonts w:ascii="Poppins" w:eastAsia="Poppins" w:hAnsi="Poppins" w:cs="Poppins"/>
              </w:rPr>
              <w:t>Dasho Tshering Tobgay</w:t>
            </w:r>
          </w:p>
          <w:p w14:paraId="0C71AA79" w14:textId="77777777" w:rsidR="005F2D8D" w:rsidRDefault="00000000">
            <w:pPr>
              <w:widowControl w:val="0"/>
              <w:spacing w:line="240" w:lineRule="auto"/>
              <w:rPr>
                <w:rFonts w:ascii="Poppins" w:eastAsia="Poppins" w:hAnsi="Poppins" w:cs="Poppins"/>
              </w:rPr>
            </w:pPr>
            <w:r>
              <w:rPr>
                <w:rFonts w:ascii="Poppins" w:eastAsia="Poppins" w:hAnsi="Poppins" w:cs="Poppins"/>
              </w:rPr>
              <w:t>Prime Minister of Bhutan</w:t>
            </w:r>
          </w:p>
        </w:tc>
        <w:tc>
          <w:tcPr>
            <w:tcW w:w="312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FA5A36B" w14:textId="77777777" w:rsidR="005F2D8D" w:rsidRDefault="005F2D8D">
            <w:pPr>
              <w:widowControl w:val="0"/>
              <w:spacing w:line="240" w:lineRule="auto"/>
              <w:rPr>
                <w:rFonts w:ascii="Poppins" w:eastAsia="Poppins" w:hAnsi="Poppins" w:cs="Poppins"/>
              </w:rPr>
            </w:pPr>
          </w:p>
        </w:tc>
        <w:tc>
          <w:tcPr>
            <w:tcW w:w="3120" w:type="dxa"/>
            <w:tcBorders>
              <w:left w:val="single" w:sz="8" w:space="0" w:color="FFFFFF"/>
              <w:bottom w:val="single" w:sz="8" w:space="0" w:color="FFFFFF"/>
              <w:right w:val="single" w:sz="8" w:space="0" w:color="FFFFFF"/>
            </w:tcBorders>
            <w:tcMar>
              <w:top w:w="100" w:type="dxa"/>
              <w:left w:w="100" w:type="dxa"/>
              <w:bottom w:w="100" w:type="dxa"/>
              <w:right w:w="100" w:type="dxa"/>
            </w:tcMar>
          </w:tcPr>
          <w:p w14:paraId="107B3A4F" w14:textId="77777777" w:rsidR="005F2D8D" w:rsidRDefault="00000000">
            <w:pPr>
              <w:widowControl w:val="0"/>
              <w:pBdr>
                <w:top w:val="nil"/>
                <w:left w:val="nil"/>
                <w:bottom w:val="nil"/>
                <w:right w:val="nil"/>
                <w:between w:val="nil"/>
              </w:pBdr>
              <w:spacing w:line="240" w:lineRule="auto"/>
              <w:jc w:val="center"/>
              <w:rPr>
                <w:rFonts w:ascii="Poppins" w:eastAsia="Poppins" w:hAnsi="Poppins" w:cs="Poppins"/>
              </w:rPr>
            </w:pPr>
            <w:r>
              <w:rPr>
                <w:rFonts w:ascii="Poppins" w:eastAsia="Poppins" w:hAnsi="Poppins" w:cs="Poppins"/>
              </w:rPr>
              <w:t>Sonam Tenzin</w:t>
            </w:r>
          </w:p>
          <w:p w14:paraId="627894AE" w14:textId="77777777" w:rsidR="005F2D8D" w:rsidRDefault="00000000">
            <w:pPr>
              <w:widowControl w:val="0"/>
              <w:pBdr>
                <w:top w:val="nil"/>
                <w:left w:val="nil"/>
                <w:bottom w:val="nil"/>
                <w:right w:val="nil"/>
                <w:between w:val="nil"/>
              </w:pBdr>
              <w:spacing w:line="240" w:lineRule="auto"/>
              <w:jc w:val="center"/>
              <w:rPr>
                <w:rFonts w:ascii="Poppins" w:eastAsia="Poppins" w:hAnsi="Poppins" w:cs="Poppins"/>
              </w:rPr>
            </w:pPr>
            <w:r>
              <w:rPr>
                <w:rFonts w:ascii="Poppins" w:eastAsia="Poppins" w:hAnsi="Poppins" w:cs="Poppins"/>
              </w:rPr>
              <w:t>Director General</w:t>
            </w:r>
          </w:p>
          <w:p w14:paraId="46ECC8F4" w14:textId="77777777" w:rsidR="005F2D8D" w:rsidRDefault="00000000">
            <w:pPr>
              <w:widowControl w:val="0"/>
              <w:pBdr>
                <w:top w:val="nil"/>
                <w:left w:val="nil"/>
                <w:bottom w:val="nil"/>
                <w:right w:val="nil"/>
                <w:between w:val="nil"/>
              </w:pBdr>
              <w:spacing w:line="240" w:lineRule="auto"/>
              <w:jc w:val="center"/>
              <w:rPr>
                <w:rFonts w:ascii="Poppins" w:eastAsia="Poppins" w:hAnsi="Poppins" w:cs="Poppins"/>
              </w:rPr>
            </w:pPr>
            <w:r>
              <w:rPr>
                <w:rFonts w:ascii="Poppins" w:eastAsia="Poppins" w:hAnsi="Poppins" w:cs="Poppins"/>
              </w:rPr>
              <w:t>National Statistics Bureau</w:t>
            </w:r>
          </w:p>
          <w:p w14:paraId="04E60825" w14:textId="77777777" w:rsidR="005F2D8D" w:rsidRDefault="005F2D8D">
            <w:pPr>
              <w:widowControl w:val="0"/>
              <w:pBdr>
                <w:top w:val="nil"/>
                <w:left w:val="nil"/>
                <w:bottom w:val="nil"/>
                <w:right w:val="nil"/>
                <w:between w:val="nil"/>
              </w:pBdr>
              <w:spacing w:line="240" w:lineRule="auto"/>
              <w:rPr>
                <w:rFonts w:ascii="Poppins" w:eastAsia="Poppins" w:hAnsi="Poppins" w:cs="Poppins"/>
              </w:rPr>
            </w:pPr>
          </w:p>
        </w:tc>
      </w:tr>
    </w:tbl>
    <w:p w14:paraId="48EDC989" w14:textId="77777777" w:rsidR="005F2D8D" w:rsidRDefault="005F2D8D">
      <w:pPr>
        <w:rPr>
          <w:rFonts w:ascii="Poppins" w:eastAsia="Poppins" w:hAnsi="Poppins" w:cs="Poppins"/>
          <w:b/>
          <w:bCs/>
        </w:rPr>
      </w:pPr>
    </w:p>
    <w:p w14:paraId="65597405" w14:textId="77777777" w:rsidR="005F2D8D" w:rsidRDefault="005F2D8D"/>
    <w:p w14:paraId="33C4C932" w14:textId="77777777" w:rsidR="005F2D8D" w:rsidRDefault="005F2D8D"/>
    <w:sectPr w:rsidR="005F2D8D">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4292DD9" w14:textId="77777777" w:rsidR="003469C6" w:rsidRDefault="003469C6">
      <w:pPr>
        <w:spacing w:line="240" w:lineRule="auto"/>
      </w:pPr>
      <w:r>
        <w:separator/>
      </w:r>
    </w:p>
  </w:endnote>
  <w:endnote w:type="continuationSeparator" w:id="0">
    <w:p w14:paraId="67730D27" w14:textId="77777777" w:rsidR="003469C6" w:rsidRDefault="003469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52D76F95-4E11-B248-A776-CDFC3836B975}"/>
  </w:font>
  <w:font w:name="Arial">
    <w:panose1 w:val="020B0604020202020204"/>
    <w:charset w:val="00"/>
    <w:family w:val="swiss"/>
    <w:pitch w:val="variable"/>
    <w:sig w:usb0="E0002AFF" w:usb1="C0007843" w:usb2="00000009" w:usb3="00000000" w:csb0="000001FF" w:csb1="00000000"/>
    <w:embedRegular r:id="rId2" w:fontKey="{AFD88CDD-6BAF-C849-ADF1-40FCF8F22797}"/>
    <w:embedItalic r:id="rId3" w:fontKey="{3F82552F-7E5B-634B-AC91-EEFDE9092FBD}"/>
  </w:font>
  <w:font w:name="Poppins">
    <w:panose1 w:val="00000500000000000000"/>
    <w:charset w:val="4D"/>
    <w:family w:val="auto"/>
    <w:pitch w:val="variable"/>
    <w:sig w:usb0="00008007" w:usb1="00000000" w:usb2="00000000" w:usb3="00000000" w:csb0="00000093" w:csb1="00000000"/>
    <w:embedRegular r:id="rId4" w:fontKey="{1724342B-5B78-B24C-A136-DEBE4FD4EFC0}"/>
    <w:embedBold r:id="rId5" w:fontKey="{055EF482-95C9-9F4E-8F53-16D035E9D343}"/>
    <w:embedBoldItalic r:id="rId6" w:fontKey="{E533B705-0610-E640-9DC3-2CCC2D3DBD31}"/>
  </w:font>
  <w:font w:name="Poppins SemiBold">
    <w:panose1 w:val="00000700000000000000"/>
    <w:charset w:val="4D"/>
    <w:family w:val="auto"/>
    <w:pitch w:val="variable"/>
    <w:sig w:usb0="00008007" w:usb1="00000000" w:usb2="00000000" w:usb3="00000000" w:csb0="00000093" w:csb1="00000000"/>
  </w:font>
  <w:font w:name="Calibri">
    <w:panose1 w:val="020F0502020204030204"/>
    <w:charset w:val="00"/>
    <w:family w:val="swiss"/>
    <w:pitch w:val="variable"/>
    <w:sig w:usb0="E0002AFF" w:usb1="C000247B" w:usb2="00000009" w:usb3="00000000" w:csb0="000001FF" w:csb1="00000000"/>
    <w:embedRegular r:id="rId7" w:fontKey="{ABAD2E3E-3E63-C244-A9DF-AC9141B03CC4}"/>
  </w:font>
  <w:font w:name="Cambria">
    <w:panose1 w:val="02040503050406030204"/>
    <w:charset w:val="00"/>
    <w:family w:val="roman"/>
    <w:pitch w:val="variable"/>
    <w:sig w:usb0="E00006FF" w:usb1="420024FF" w:usb2="02000000" w:usb3="00000000" w:csb0="0000019F" w:csb1="00000000"/>
    <w:embedRegular r:id="rId8" w:fontKey="{6C10ADE9-4A08-8C4F-84D6-8E23C623A6A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40485A" w14:textId="77777777" w:rsidR="005F2D8D" w:rsidRDefault="00000000">
    <w:pPr>
      <w:jc w:val="center"/>
      <w:rPr>
        <w:rFonts w:ascii="Poppins" w:eastAsia="Poppins" w:hAnsi="Poppins" w:cs="Poppins"/>
        <w:sz w:val="16"/>
        <w:szCs w:val="16"/>
      </w:rPr>
    </w:pPr>
    <w:r>
      <w:rPr>
        <w:rFonts w:ascii="Poppins" w:eastAsia="Poppins" w:hAnsi="Poppins" w:cs="Poppins"/>
        <w:sz w:val="16"/>
        <w:szCs w:val="16"/>
      </w:rPr>
      <w:fldChar w:fldCharType="begin"/>
    </w:r>
    <w:r>
      <w:rPr>
        <w:rFonts w:ascii="Poppins" w:eastAsia="Poppins" w:hAnsi="Poppins" w:cs="Poppins"/>
        <w:sz w:val="16"/>
        <w:szCs w:val="16"/>
      </w:rPr>
      <w:instrText>PAGE</w:instrText>
    </w:r>
    <w:r>
      <w:rPr>
        <w:rFonts w:ascii="Poppins" w:eastAsia="Poppins" w:hAnsi="Poppins" w:cs="Poppins"/>
        <w:sz w:val="16"/>
        <w:szCs w:val="16"/>
      </w:rPr>
      <w:fldChar w:fldCharType="separate"/>
    </w:r>
    <w:r w:rsidR="00AD451B">
      <w:rPr>
        <w:rFonts w:ascii="Poppins" w:eastAsia="Poppins" w:hAnsi="Poppins" w:cs="Poppins"/>
        <w:noProof/>
        <w:sz w:val="16"/>
        <w:szCs w:val="16"/>
      </w:rPr>
      <w:t>2</w:t>
    </w:r>
    <w:r>
      <w:rPr>
        <w:rFonts w:ascii="Poppins" w:eastAsia="Poppins" w:hAnsi="Poppins" w:cs="Poppin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E61850E" w14:textId="77777777" w:rsidR="005F2D8D" w:rsidRDefault="005F2D8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ABED864" w14:textId="77777777" w:rsidR="003469C6" w:rsidRDefault="003469C6">
      <w:pPr>
        <w:spacing w:line="240" w:lineRule="auto"/>
      </w:pPr>
      <w:r>
        <w:separator/>
      </w:r>
    </w:p>
  </w:footnote>
  <w:footnote w:type="continuationSeparator" w:id="0">
    <w:p w14:paraId="21AE4B88" w14:textId="77777777" w:rsidR="003469C6" w:rsidRDefault="003469C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DE3385"/>
    <w:multiLevelType w:val="multilevel"/>
    <w:tmpl w:val="5F1050EC"/>
    <w:lvl w:ilvl="0">
      <w:start w:val="1"/>
      <w:numFmt w:val="lowerRoman"/>
      <w:lvlText w:val="%1."/>
      <w:lvlJc w:val="right"/>
      <w:pPr>
        <w:ind w:left="450" w:hanging="9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34617BC"/>
    <w:multiLevelType w:val="multilevel"/>
    <w:tmpl w:val="974A5BC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1D725273"/>
    <w:multiLevelType w:val="multilevel"/>
    <w:tmpl w:val="8E167C02"/>
    <w:lvl w:ilvl="0">
      <w:start w:val="1"/>
      <w:numFmt w:val="lowerRoman"/>
      <w:lvlText w:val="%1."/>
      <w:lvlJc w:val="righ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39300CE"/>
    <w:multiLevelType w:val="multilevel"/>
    <w:tmpl w:val="1E46CD8C"/>
    <w:lvl w:ilvl="0">
      <w:start w:val="1"/>
      <w:numFmt w:val="lowerRoman"/>
      <w:lvlText w:val="%1."/>
      <w:lvlJc w:val="righ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5E2F7602"/>
    <w:multiLevelType w:val="multilevel"/>
    <w:tmpl w:val="FFB66C2A"/>
    <w:lvl w:ilvl="0">
      <w:start w:val="1"/>
      <w:numFmt w:val="lowerRoman"/>
      <w:lvlText w:val="%1."/>
      <w:lvlJc w:val="right"/>
      <w:pPr>
        <w:ind w:left="450" w:hanging="9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64F131B8"/>
    <w:multiLevelType w:val="multilevel"/>
    <w:tmpl w:val="4DC0362E"/>
    <w:lvl w:ilvl="0">
      <w:start w:val="1"/>
      <w:numFmt w:val="low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682324239">
    <w:abstractNumId w:val="3"/>
  </w:num>
  <w:num w:numId="2" w16cid:durableId="110055057">
    <w:abstractNumId w:val="4"/>
  </w:num>
  <w:num w:numId="3" w16cid:durableId="1246187972">
    <w:abstractNumId w:val="5"/>
  </w:num>
  <w:num w:numId="4" w16cid:durableId="231698390">
    <w:abstractNumId w:val="1"/>
  </w:num>
  <w:num w:numId="5" w16cid:durableId="1057825717">
    <w:abstractNumId w:val="2"/>
  </w:num>
  <w:num w:numId="6" w16cid:durableId="200962553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2"/>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D8D"/>
    <w:rsid w:val="00226B8B"/>
    <w:rsid w:val="003469C6"/>
    <w:rsid w:val="005F2D8D"/>
    <w:rsid w:val="00AD451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1B24F6C"/>
  <w15:docId w15:val="{6C8011D8-0D36-5A4B-B10E-1C4212449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1821</Words>
  <Characters>10385</Characters>
  <Application>Microsoft Office Word</Application>
  <DocSecurity>0</DocSecurity>
  <Lines>86</Lines>
  <Paragraphs>24</Paragraphs>
  <ScaleCrop>false</ScaleCrop>
  <Company/>
  <LinksUpToDate>false</LinksUpToDate>
  <CharactersWithSpaces>12182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Birkha Bahadur Gurung</cp:lastModifiedBy>
  <cp:revision>2</cp:revision>
  <dcterms:created xsi:type="dcterms:W3CDTF">2026-08-18T15:58:00Z</dcterms:created>
  <dcterms:modified xsi:type="dcterms:W3CDTF">2026-08-18T15:58:00Z</dcterms:modified>
</cp:coreProperties>
</file>